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广丰区中医院拟采购的除颤监护仪设备3台（预算价15万元）</w:t>
      </w:r>
      <w:r>
        <w:rPr>
          <w:rFonts w:hint="eastAsia" w:ascii="仿宋" w:hAnsi="仿宋" w:eastAsia="仿宋" w:cs="仿宋"/>
          <w:color w:val="auto"/>
          <w:sz w:val="32"/>
          <w:szCs w:val="32"/>
          <w:lang w:eastAsia="zh-CN"/>
        </w:rPr>
        <w:t>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除颤监护仪</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3</w:t>
            </w:r>
          </w:p>
        </w:tc>
        <w:tc>
          <w:tcPr>
            <w:tcW w:w="4724" w:type="dxa"/>
            <w:shd w:val="clear" w:color="auto" w:fill="FFFFFF"/>
            <w:noWrap w:val="0"/>
            <w:tcMar>
              <w:top w:w="75" w:type="dxa"/>
              <w:left w:w="150" w:type="dxa"/>
              <w:bottom w:w="75" w:type="dxa"/>
              <w:right w:w="150" w:type="dxa"/>
            </w:tcMar>
            <w:vAlign w:val="center"/>
          </w:tcPr>
          <w:p>
            <w:pPr>
              <w:rPr>
                <w:rFonts w:hint="eastAsia" w:eastAsiaTheme="minorEastAsia"/>
                <w:sz w:val="24"/>
                <w:szCs w:val="24"/>
                <w:lang w:val="en-US" w:eastAsia="zh-CN"/>
              </w:rPr>
            </w:pPr>
            <w:r>
              <w:rPr>
                <w:rFonts w:hint="eastAsia" w:ascii="宋体" w:hAnsi="宋体" w:cs="Arial"/>
                <w:color w:val="000000"/>
                <w:sz w:val="28"/>
                <w:szCs w:val="28"/>
              </w:rPr>
              <w:t xml:space="preserve">  </w:t>
            </w:r>
          </w:p>
          <w:p>
            <w:pPr>
              <w:pStyle w:val="7"/>
              <w:ind w:firstLine="0" w:firstLineChars="0"/>
              <w:jc w:val="center"/>
              <w:rPr>
                <w:rFonts w:asciiTheme="minorEastAsia" w:hAnsiTheme="minorEastAsia" w:cstheme="minorEastAsia"/>
                <w:b/>
                <w:bCs/>
                <w:sz w:val="24"/>
                <w:szCs w:val="24"/>
              </w:rPr>
            </w:pPr>
            <w:r>
              <w:rPr>
                <w:rFonts w:hint="eastAsia" w:asciiTheme="minorEastAsia" w:hAnsiTheme="minorEastAsia" w:cstheme="minorEastAsia"/>
                <w:b/>
                <w:bCs/>
                <w:sz w:val="24"/>
                <w:szCs w:val="24"/>
              </w:rPr>
              <w:t>除颤监护仪技术参数</w:t>
            </w:r>
          </w:p>
          <w:p>
            <w:pPr>
              <w:pStyle w:val="7"/>
              <w:ind w:firstLine="0" w:firstLineChars="0"/>
              <w:jc w:val="center"/>
              <w:rPr>
                <w:rFonts w:asciiTheme="minorEastAsia" w:hAnsiTheme="minorEastAsia" w:cstheme="minorEastAsia"/>
                <w:b/>
                <w:bCs/>
                <w:sz w:val="24"/>
                <w:szCs w:val="24"/>
              </w:rPr>
            </w:pP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b/>
                <w:bCs/>
                <w:sz w:val="24"/>
                <w:szCs w:val="24"/>
              </w:rPr>
            </w:pPr>
            <w:r>
              <w:rPr>
                <w:rFonts w:hint="eastAsia" w:asciiTheme="minorEastAsia" w:hAnsiTheme="minorEastAsia" w:cstheme="minorEastAsia"/>
                <w:sz w:val="24"/>
                <w:szCs w:val="24"/>
              </w:rPr>
              <w:t>1、可适用于成人、小儿、新生儿</w:t>
            </w: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kern w:val="0"/>
                <w:sz w:val="24"/>
                <w:szCs w:val="24"/>
              </w:rPr>
              <w:t>2、</w:t>
            </w:r>
            <w:r>
              <w:rPr>
                <w:rFonts w:hint="eastAsia" w:asciiTheme="minorEastAsia" w:hAnsiTheme="minorEastAsia" w:cstheme="minorEastAsia"/>
                <w:sz w:val="24"/>
                <w:szCs w:val="24"/>
              </w:rPr>
              <w:t>工作模式：具备手动除颤模式，同步复律模式和心电监护功能</w:t>
            </w: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kern w:val="0"/>
                <w:sz w:val="24"/>
                <w:szCs w:val="24"/>
              </w:rPr>
              <w:t>3、</w:t>
            </w:r>
            <w:r>
              <w:rPr>
                <w:rFonts w:hint="eastAsia" w:asciiTheme="minorEastAsia" w:hAnsiTheme="minorEastAsia" w:cstheme="minorEastAsia"/>
                <w:sz w:val="24"/>
                <w:szCs w:val="24"/>
              </w:rPr>
              <w:t>除颤波形：低能量双相波除颤技术；最大能量不超过270焦耳，≥</w:t>
            </w:r>
            <w:r>
              <w:rPr>
                <w:rFonts w:asciiTheme="minorEastAsia" w:hAnsiTheme="minorEastAsia" w:cstheme="minorEastAsia"/>
                <w:sz w:val="24"/>
                <w:szCs w:val="24"/>
              </w:rPr>
              <w:t>10</w:t>
            </w:r>
            <w:r>
              <w:rPr>
                <w:rFonts w:hint="eastAsia" w:asciiTheme="minorEastAsia" w:hAnsiTheme="minorEastAsia" w:cstheme="minorEastAsia"/>
                <w:sz w:val="24"/>
                <w:szCs w:val="24"/>
              </w:rPr>
              <w:t>档能量可选；</w:t>
            </w: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kern w:val="0"/>
                <w:sz w:val="24"/>
                <w:szCs w:val="24"/>
              </w:rPr>
              <w:t>4</w:t>
            </w:r>
            <w:r>
              <w:rPr>
                <w:rFonts w:hint="eastAsia" w:asciiTheme="minorEastAsia" w:hAnsiTheme="minorEastAsia" w:cstheme="minorEastAsia"/>
                <w:sz w:val="24"/>
                <w:szCs w:val="24"/>
              </w:rPr>
              <w:t>、除颤能量调节方式：采用旋钮式快速调节并具有内部放电功能。</w:t>
            </w: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sz w:val="24"/>
                <w:szCs w:val="24"/>
              </w:rPr>
              <w:t>5、无论采用直流或无电池交流电情况下，开机时间≤</w:t>
            </w:r>
            <w:r>
              <w:rPr>
                <w:rFonts w:asciiTheme="minorEastAsia" w:hAnsiTheme="minorEastAsia" w:cstheme="minorEastAsia"/>
                <w:sz w:val="24"/>
                <w:szCs w:val="24"/>
              </w:rPr>
              <w:t>3</w:t>
            </w:r>
            <w:r>
              <w:rPr>
                <w:rFonts w:hint="eastAsia" w:asciiTheme="minorEastAsia" w:hAnsiTheme="minorEastAsia" w:cstheme="minorEastAsia"/>
                <w:sz w:val="24"/>
                <w:szCs w:val="24"/>
              </w:rPr>
              <w:t>S，充电到200J≤</w:t>
            </w:r>
            <w:r>
              <w:rPr>
                <w:rFonts w:asciiTheme="minorEastAsia" w:hAnsiTheme="minorEastAsia" w:cstheme="minorEastAsia"/>
                <w:sz w:val="24"/>
                <w:szCs w:val="24"/>
              </w:rPr>
              <w:t>5</w:t>
            </w:r>
            <w:r>
              <w:rPr>
                <w:rFonts w:hint="eastAsia" w:asciiTheme="minorEastAsia" w:hAnsiTheme="minorEastAsia" w:cstheme="minorEastAsia"/>
                <w:sz w:val="24"/>
                <w:szCs w:val="24"/>
              </w:rPr>
              <w:t>秒；</w:t>
            </w: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sz w:val="24"/>
                <w:szCs w:val="24"/>
              </w:rPr>
              <w:t>6、显示屏：≥6.5英寸，彩色TFT液晶屏，显示亮度≥1000cd/m</w:t>
            </w:r>
            <w:r>
              <w:rPr>
                <w:rFonts w:hint="eastAsia" w:asciiTheme="minorEastAsia" w:hAnsiTheme="minorEastAsia" w:cstheme="minorEastAsia"/>
                <w:sz w:val="24"/>
                <w:szCs w:val="24"/>
                <w:vertAlign w:val="superscript"/>
              </w:rPr>
              <w:t>2</w:t>
            </w: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sz w:val="24"/>
                <w:szCs w:val="24"/>
              </w:rPr>
              <w:t>7、显示波形通道：≥</w:t>
            </w:r>
            <w:r>
              <w:rPr>
                <w:rFonts w:asciiTheme="minorEastAsia" w:hAnsiTheme="minorEastAsia" w:cstheme="minorEastAsia"/>
                <w:sz w:val="24"/>
                <w:szCs w:val="24"/>
              </w:rPr>
              <w:t>3</w:t>
            </w:r>
            <w:r>
              <w:rPr>
                <w:rFonts w:hint="eastAsia" w:asciiTheme="minorEastAsia" w:hAnsiTheme="minorEastAsia" w:cstheme="minorEastAsia"/>
                <w:sz w:val="24"/>
                <w:szCs w:val="24"/>
              </w:rPr>
              <w:t>通道；</w:t>
            </w: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sz w:val="24"/>
                <w:szCs w:val="24"/>
              </w:rPr>
              <w:t>8、具备波形冻结显示功能,波形会冻结显示时间≥3分钟；</w:t>
            </w: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sz w:val="24"/>
                <w:szCs w:val="24"/>
              </w:rPr>
              <w:t>9、除颤后3秒内恢复心电波形的显示；</w:t>
            </w: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sz w:val="24"/>
                <w:szCs w:val="24"/>
              </w:rPr>
              <w:t>10、标配ECG监测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10.1、支持3和6芯ECG导联监测，心率计数范围15~300bpm；</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10.2、响应频率：0.05至150Hz</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10.3、心率监测范围：15至300bpm，可监测停搏、室颤、室速、早搏、心动过速、心动过缓、二联律等心律失常。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10.4、共模抑制比：≥100dB</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11、设备状态检测功能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11.1、具有基本检查操作功能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11.2具备自检状态指示功能，在关机状况下可通过红绿颜色灯指示设备状态是否正常；</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11.3具备每日自检功能，自检结果自动保存并可快捷打印各项自检内容报告。</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12、可选配血氧饱和度监测：血氧探头采用平行夹设计，可水洗消毒。</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13、可选配主流法呼吸末CO2监测：预热时间</w:t>
            </w:r>
            <w:r>
              <w:rPr>
                <w:rFonts w:hint="eastAsia" w:ascii="宋体" w:hAnsi="宋体" w:eastAsia="宋体" w:cs="宋体"/>
                <w:sz w:val="24"/>
                <w:szCs w:val="24"/>
              </w:rPr>
              <w:t>≦</w:t>
            </w:r>
            <w:r>
              <w:rPr>
                <w:rFonts w:hint="eastAsia" w:asciiTheme="minorEastAsia" w:hAnsiTheme="minorEastAsia" w:cstheme="minorEastAsia"/>
                <w:sz w:val="24"/>
                <w:szCs w:val="24"/>
              </w:rPr>
              <w:t>5S，传感器可同时应用于插管和非插管的患者。</w:t>
            </w:r>
          </w:p>
          <w:p>
            <w:pPr>
              <w:pStyle w:val="7"/>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asciiTheme="minorEastAsia" w:hAnsiTheme="minorEastAsia" w:cstheme="minorEastAsia"/>
                <w:sz w:val="24"/>
                <w:szCs w:val="24"/>
              </w:rPr>
            </w:pPr>
            <w:r>
              <w:rPr>
                <w:rFonts w:hint="eastAsia" w:asciiTheme="minorEastAsia" w:hAnsiTheme="minorEastAsia" w:cstheme="minorEastAsia"/>
                <w:sz w:val="24"/>
                <w:szCs w:val="24"/>
              </w:rPr>
              <w:t>14、除颤手柄标配儿童、成人电极板≥</w:t>
            </w:r>
            <w:r>
              <w:rPr>
                <w:rFonts w:hint="eastAsia" w:asciiTheme="minorEastAsia" w:hAnsiTheme="minorEastAsia" w:cstheme="minorEastAsia"/>
                <w:sz w:val="24"/>
                <w:szCs w:val="24"/>
                <w:lang w:val="en-US" w:eastAsia="zh-CN"/>
              </w:rPr>
              <w:t>1付</w:t>
            </w:r>
            <w:r>
              <w:rPr>
                <w:rFonts w:hint="eastAsia" w:asciiTheme="minorEastAsia" w:hAnsi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15、除颤手柄具备病人阻抗指示功能，至少三档颜色区别判断病人的阻抗级别；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16、标配记录器，可实现实时和延迟记录，机器内存可记录不少于24小时HR、VPC的趋势图，以及设备自检报告等；</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17、具备录音功能，可连续存储至少20小时的环境录音信息，或者连续100小时以上ECG波形；</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18、可通过SD卡和蓝牙功能转移除颤器内部数据；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19、内置电池在满电情况下，支持270J放电次数≥</w:t>
            </w:r>
            <w:r>
              <w:rPr>
                <w:rFonts w:asciiTheme="minorEastAsia" w:hAnsiTheme="minorEastAsia" w:cstheme="minorEastAsia"/>
                <w:sz w:val="24"/>
                <w:szCs w:val="24"/>
              </w:rPr>
              <w:t>80</w:t>
            </w:r>
            <w:r>
              <w:rPr>
                <w:rFonts w:hint="eastAsia" w:asciiTheme="minorEastAsia" w:hAnsiTheme="minorEastAsia" w:cstheme="minorEastAsia"/>
                <w:sz w:val="24"/>
                <w:szCs w:val="24"/>
              </w:rPr>
              <w:t>次，并支持至少3小时连续监护；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20、仪器内置屏幕智能操作指南指导，带有电极板放置架，具有报警指示灯。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21、支持交流电源100V至240V，电源频率：50Hz或60Hz</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22、工作环境温度范围：-</w:t>
            </w:r>
            <w:r>
              <w:rPr>
                <w:rFonts w:asciiTheme="minorEastAsia" w:hAnsiTheme="minorEastAsia" w:cstheme="minorEastAsia"/>
                <w:sz w:val="24"/>
                <w:szCs w:val="24"/>
              </w:rPr>
              <w:t>3</w:t>
            </w:r>
            <w:r>
              <w:rPr>
                <w:rFonts w:hint="eastAsia" w:asciiTheme="minorEastAsia" w:hAnsiTheme="minorEastAsia" w:cstheme="minorEastAsia"/>
                <w:sz w:val="24"/>
                <w:szCs w:val="24"/>
              </w:rPr>
              <w:t>至45摄氏度；储存温度：-</w:t>
            </w:r>
            <w:r>
              <w:rPr>
                <w:rFonts w:asciiTheme="minorEastAsia" w:hAnsiTheme="minorEastAsia" w:cstheme="minorEastAsia"/>
                <w:sz w:val="24"/>
                <w:szCs w:val="24"/>
              </w:rPr>
              <w:t>20</w:t>
            </w:r>
            <w:r>
              <w:rPr>
                <w:rFonts w:hint="eastAsia" w:asciiTheme="minorEastAsia" w:hAnsiTheme="minorEastAsia" w:cstheme="minorEastAsia"/>
                <w:sz w:val="24"/>
                <w:szCs w:val="24"/>
              </w:rPr>
              <w:t>至70摄氏度；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rPr>
              <w:t>23、能够在恶劣环境下操作，具备IP44防水防尘能力；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rPr>
              <w:t>24、内置热敏打印机</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25、具备良好的抗振，防冲击能力</w:t>
            </w:r>
            <w:r>
              <w:rPr>
                <w:rFonts w:hint="eastAsia" w:asciiTheme="minorEastAsia" w:hAnsiTheme="minorEastAsia" w:cstheme="minorEastAsia"/>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12" w:lineRule="auto"/>
              <w:jc w:val="both"/>
              <w:textAlignment w:val="auto"/>
              <w:rPr>
                <w:rFonts w:hint="eastAsia" w:ascii="宋体" w:hAnsi="宋体" w:cs="宋体"/>
                <w:color w:val="000000"/>
                <w:kern w:val="0"/>
                <w:sz w:val="24"/>
                <w:szCs w:val="24"/>
                <w:lang w:bidi="ar"/>
              </w:rPr>
            </w:pPr>
          </w:p>
          <w:p>
            <w:pPr>
              <w:tabs>
                <w:tab w:val="left" w:pos="2492"/>
              </w:tabs>
              <w:spacing w:line="400" w:lineRule="exact"/>
              <w:rPr>
                <w:rFonts w:hint="eastAsia" w:ascii="宋体" w:hAnsi="宋体" w:cs="宋体"/>
                <w:kern w:val="0"/>
                <w:sz w:val="28"/>
                <w:szCs w:val="28"/>
                <w:lang w:val="zh-CN"/>
              </w:rPr>
            </w:pPr>
          </w:p>
          <w:p>
            <w:pPr>
              <w:keepNext w:val="0"/>
              <w:keepLines w:val="0"/>
              <w:pageBreakBefore w:val="0"/>
              <w:kinsoku/>
              <w:overflowPunct/>
              <w:topLinePunct w:val="0"/>
              <w:autoSpaceDE/>
              <w:autoSpaceDN/>
              <w:bidi w:val="0"/>
              <w:adjustRightInd/>
              <w:snapToGrid w:val="0"/>
              <w:spacing w:line="560" w:lineRule="exact"/>
              <w:ind w:firstLine="672" w:firstLineChars="200"/>
              <w:rPr>
                <w:rFonts w:hint="eastAsia" w:ascii="仿宋" w:hAnsi="仿宋" w:eastAsia="仿宋" w:cs="仿宋"/>
                <w:color w:val="auto"/>
                <w:spacing w:val="8"/>
                <w:sz w:val="32"/>
                <w:szCs w:val="32"/>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bookmarkStart w:id="0" w:name="_GoBack"/>
      <w:bookmarkEnd w:id="0"/>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2023年5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2023年5月30日下午3：30</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广丰区中医院门诊四楼会议室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需提供加盖产品生产厂家公章的产品详细技术参数说明书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1"/>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8、参</w:t>
      </w:r>
      <w:r>
        <w:rPr>
          <w:rStyle w:val="6"/>
          <w:rFonts w:hint="eastAsia" w:ascii="仿宋" w:hAnsi="仿宋" w:eastAsia="仿宋" w:cs="仿宋"/>
          <w:b w:val="0"/>
          <w:i w:val="0"/>
          <w:caps w:val="0"/>
          <w:color w:val="auto"/>
          <w:spacing w:val="0"/>
          <w:w w:val="100"/>
          <w:kern w:val="0"/>
          <w:sz w:val="32"/>
          <w:szCs w:val="32"/>
          <w:lang w:val="en-US" w:eastAsia="zh-CN" w:bidi="ar-SA"/>
        </w:rPr>
        <w:t>询</w:t>
      </w:r>
      <w:r>
        <w:rPr>
          <w:rStyle w:val="6"/>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pStyle w:val="2"/>
        <w:rPr>
          <w:rFonts w:hint="eastAsia" w:ascii="仿宋" w:hAnsi="仿宋" w:eastAsia="仿宋" w:cs="仿宋"/>
          <w:color w:val="auto"/>
          <w:sz w:val="32"/>
          <w:szCs w:val="32"/>
          <w:lang w:eastAsia="zh-CN"/>
        </w:rPr>
      </w:pPr>
    </w:p>
    <w:p>
      <w:pPr>
        <w:pStyle w:val="2"/>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上饶市广丰区中医院</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4"/>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4"/>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tbl>
      <w:tblPr>
        <w:tblStyle w:val="4"/>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0BA74545"/>
    <w:rsid w:val="0A4E515C"/>
    <w:rsid w:val="0BA74545"/>
    <w:rsid w:val="23E347D7"/>
    <w:rsid w:val="52676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Arial" w:eastAsia="宋体" w:cs="Times New Roman"/>
      <w:sz w:val="28"/>
    </w:rPr>
  </w:style>
  <w:style w:type="paragraph" w:styleId="3">
    <w:name w:val="Plain Text"/>
    <w:basedOn w:val="1"/>
    <w:qFormat/>
    <w:uiPriority w:val="0"/>
    <w:rPr>
      <w:rFonts w:ascii="宋体" w:hAnsi="Courier New" w:eastAsia="宋体" w:cs="Times New Roman"/>
    </w:rPr>
  </w:style>
  <w:style w:type="character" w:customStyle="1" w:styleId="6">
    <w:name w:val="NormalCharacter"/>
    <w:qFormat/>
    <w:uiPriority w:val="0"/>
    <w:rPr>
      <w:rFonts w:ascii="Times New Roman" w:hAnsi="Times New Roman" w:eastAsia="宋体" w:cs="Times New Roman"/>
      <w:kern w:val="2"/>
      <w:sz w:val="21"/>
      <w:szCs w:val="22"/>
      <w:lang w:val="en-US" w:eastAsia="zh-CN" w:bidi="ar-SA"/>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2920</Words>
  <Characters>3149</Characters>
  <Lines>0</Lines>
  <Paragraphs>0</Paragraphs>
  <TotalTime>0</TotalTime>
  <ScaleCrop>false</ScaleCrop>
  <LinksUpToDate>false</LinksUpToDate>
  <CharactersWithSpaces>3345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2023-05-24T02:20:00Z</dcterms:created>
  <dc:creator>a</dc:creator>
  <cp:lastModifiedBy>a</cp:lastModifiedBy>
  <dcterms:modified xsi:type="dcterms:W3CDTF">2023-05-24T08:25:48Z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AA85083CA72549278B6E1988762B1BCD_11</vt:lpwstr>
  </property>
</Properties>
</file>