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40"/>
        <w:rPr>
          <w:rFonts w:hint="eastAsia" w:ascii="宋体" w:hAnsi="宋体" w:eastAsia="宋体" w:cs="宋体"/>
          <w:color w:val="auto"/>
          <w:sz w:val="72"/>
          <w:highlight w:val="none"/>
        </w:rPr>
      </w:pPr>
    </w:p>
    <w:p>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pPr>
        <w:jc w:val="center"/>
        <w:rPr>
          <w:rFonts w:hint="eastAsia" w:ascii="宋体" w:hAnsi="宋体" w:eastAsia="宋体" w:cs="宋体"/>
          <w:b/>
          <w:bCs/>
          <w:color w:val="auto"/>
          <w:sz w:val="36"/>
          <w:szCs w:val="36"/>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p>
    <w:p>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spacing w:line="480" w:lineRule="auto"/>
        <w:ind w:firstLine="1120" w:firstLineChars="350"/>
        <w:rPr>
          <w:rFonts w:hint="eastAsia" w:ascii="宋体" w:hAnsi="宋体" w:eastAsia="宋体" w:cs="宋体"/>
          <w:b/>
          <w:bCs/>
          <w:color w:val="auto"/>
          <w:sz w:val="32"/>
          <w:highlight w:val="none"/>
          <w:u w:val="single"/>
          <w:lang w:val="en-US" w:eastAsia="zh-CN"/>
        </w:rPr>
      </w:pP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项目名称：</w:t>
      </w:r>
      <w:r>
        <w:rPr>
          <w:rFonts w:hint="eastAsia" w:ascii="宋体" w:hAnsi="宋体" w:eastAsia="宋体" w:cs="宋体"/>
          <w:b/>
          <w:bCs/>
          <w:color w:val="auto"/>
          <w:kern w:val="0"/>
          <w:sz w:val="32"/>
          <w:szCs w:val="32"/>
          <w:highlight w:val="none"/>
          <w:lang w:eastAsia="zh-CN"/>
        </w:rPr>
        <w:t>上饶市广丰区中医院</w:t>
      </w:r>
      <w:r>
        <w:rPr>
          <w:rFonts w:hint="eastAsia" w:ascii="宋体" w:hAnsi="宋体" w:cs="宋体"/>
          <w:b/>
          <w:bCs/>
          <w:color w:val="auto"/>
          <w:kern w:val="0"/>
          <w:sz w:val="32"/>
          <w:szCs w:val="32"/>
          <w:highlight w:val="none"/>
          <w:lang w:eastAsia="zh-CN"/>
        </w:rPr>
        <w:t xml:space="preserve"> 24小时动态心电图工作站采购项目</w:t>
      </w:r>
    </w:p>
    <w:p>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pPr>
        <w:pStyle w:val="4"/>
        <w:rPr>
          <w:rFonts w:hint="eastAsia" w:ascii="宋体" w:hAnsi="宋体" w:eastAsia="宋体" w:cs="宋体"/>
          <w:color w:val="auto"/>
          <w:highlight w:val="none"/>
        </w:rPr>
      </w:pPr>
    </w:p>
    <w:p>
      <w:pPr>
        <w:spacing w:line="480" w:lineRule="auto"/>
        <w:rPr>
          <w:rFonts w:hint="eastAsia" w:ascii="宋体" w:hAnsi="宋体" w:eastAsia="宋体" w:cs="宋体"/>
          <w:color w:val="auto"/>
          <w:sz w:val="36"/>
          <w:highlight w:val="none"/>
        </w:rPr>
      </w:pPr>
    </w:p>
    <w:p>
      <w:pPr>
        <w:spacing w:line="480" w:lineRule="auto"/>
        <w:rPr>
          <w:rFonts w:hint="eastAsia" w:ascii="宋体" w:hAnsi="宋体" w:eastAsia="宋体" w:cs="宋体"/>
          <w:color w:val="auto"/>
          <w:sz w:val="36"/>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Style w:val="30"/>
          <w:rFonts w:hint="eastAsia" w:ascii="宋体" w:hAnsi="宋体" w:eastAsia="宋体" w:cs="宋体"/>
          <w:b w:val="0"/>
          <w:color w:val="auto"/>
          <w:highlight w:val="none"/>
        </w:rPr>
      </w:pPr>
    </w:p>
    <w:p>
      <w:pPr>
        <w:pStyle w:val="19"/>
        <w:rPr>
          <w:rStyle w:val="30"/>
          <w:rFonts w:hint="eastAsia" w:ascii="宋体" w:hAnsi="宋体" w:eastAsia="宋体" w:cs="宋体"/>
          <w:b w:val="0"/>
          <w:color w:val="auto"/>
          <w:highlight w:val="none"/>
        </w:rPr>
      </w:pPr>
    </w:p>
    <w:p>
      <w:pPr>
        <w:pStyle w:val="3"/>
        <w:numPr>
          <w:ilvl w:val="0"/>
          <w:numId w:val="1"/>
        </w:numPr>
        <w:jc w:val="center"/>
        <w:rPr>
          <w:rFonts w:hint="eastAsia" w:ascii="宋体" w:hAnsi="宋体" w:eastAsia="宋体" w:cs="宋体"/>
          <w:b/>
          <w:color w:val="auto"/>
          <w:sz w:val="32"/>
          <w:szCs w:val="32"/>
          <w:highlight w:val="none"/>
        </w:rPr>
      </w:pPr>
      <w:bookmarkStart w:id="0" w:name="_Toc28938"/>
      <w:bookmarkStart w:id="1" w:name="_Toc225565875"/>
      <w:bookmarkStart w:id="2" w:name="_Toc222824457"/>
      <w:bookmarkStart w:id="3" w:name="_Toc225565892"/>
      <w:r>
        <w:rPr>
          <w:rFonts w:hint="eastAsia" w:ascii="宋体" w:hAnsi="宋体" w:eastAsia="宋体" w:cs="宋体"/>
          <w:b/>
          <w:color w:val="auto"/>
          <w:sz w:val="32"/>
          <w:szCs w:val="32"/>
          <w:highlight w:val="none"/>
        </w:rPr>
        <w:t>询价邀请</w:t>
      </w:r>
      <w:bookmarkEnd w:id="0"/>
    </w:p>
    <w:p>
      <w:pPr>
        <w:numPr>
          <w:ilvl w:val="0"/>
          <w:numId w:val="0"/>
        </w:numPr>
        <w:rPr>
          <w:rFonts w:hint="eastAsia"/>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上饶市广丰区中医院</w:t>
      </w:r>
      <w:r>
        <w:rPr>
          <w:rFonts w:hint="eastAsia" w:ascii="宋体" w:hAnsi="宋体" w:cs="宋体"/>
          <w:b/>
          <w:bCs/>
          <w:color w:val="auto"/>
          <w:kern w:val="0"/>
          <w:sz w:val="24"/>
          <w:szCs w:val="24"/>
          <w:highlight w:val="none"/>
          <w:lang w:eastAsia="zh-CN"/>
        </w:rPr>
        <w:t xml:space="preserve"> 24小时动态心电图工作站采购项目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eastAsia="zh-CN"/>
        </w:rPr>
        <w:t>上饶市广丰区中医院</w:t>
      </w:r>
      <w:r>
        <w:rPr>
          <w:rFonts w:hint="eastAsia" w:ascii="宋体" w:hAnsi="宋体" w:cs="宋体"/>
          <w:color w:val="auto"/>
          <w:sz w:val="24"/>
          <w:szCs w:val="24"/>
          <w:highlight w:val="none"/>
          <w:lang w:eastAsia="zh-CN"/>
        </w:rPr>
        <w:t xml:space="preserve"> 24小时动态心电图工作站</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项目</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
          <w:iCs/>
          <w:color w:val="auto"/>
          <w:sz w:val="24"/>
          <w:szCs w:val="24"/>
          <w:highlight w:val="none"/>
        </w:rPr>
        <w:t>预算金额：</w:t>
      </w:r>
      <w:r>
        <w:rPr>
          <w:rFonts w:hint="eastAsia" w:ascii="宋体" w:hAnsi="宋体" w:cs="宋体"/>
          <w:i/>
          <w:iCs/>
          <w:color w:val="auto"/>
          <w:sz w:val="24"/>
          <w:szCs w:val="24"/>
          <w:highlight w:val="none"/>
          <w:lang w:val="en-US" w:eastAsia="zh-CN"/>
        </w:rPr>
        <w:t>50000</w:t>
      </w:r>
      <w:r>
        <w:rPr>
          <w:rFonts w:hint="eastAsia" w:ascii="宋体" w:hAnsi="宋体" w:eastAsia="宋体" w:cs="宋体"/>
          <w:color w:val="auto"/>
          <w:sz w:val="24"/>
          <w:szCs w:val="24"/>
          <w:highlight w:val="none"/>
          <w:lang w:eastAsia="zh-CN"/>
        </w:rPr>
        <w:t>元人民币</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5" w:type="pct"/>
        <w:tblInd w:w="0" w:type="dxa"/>
        <w:tblLayout w:type="autofit"/>
        <w:tblCellMar>
          <w:top w:w="0" w:type="dxa"/>
          <w:left w:w="108" w:type="dxa"/>
          <w:bottom w:w="0" w:type="dxa"/>
          <w:right w:w="108" w:type="dxa"/>
        </w:tblCellMar>
      </w:tblPr>
      <w:tblGrid>
        <w:gridCol w:w="2197"/>
        <w:gridCol w:w="2106"/>
        <w:gridCol w:w="2555"/>
        <w:gridCol w:w="1011"/>
        <w:gridCol w:w="1976"/>
      </w:tblGrid>
      <w:tr>
        <w:tblPrEx>
          <w:tblCellMar>
            <w:top w:w="0" w:type="dxa"/>
            <w:left w:w="108" w:type="dxa"/>
            <w:bottom w:w="0" w:type="dxa"/>
            <w:right w:w="108" w:type="dxa"/>
          </w:tblCellMar>
        </w:tblPrEx>
        <w:trPr>
          <w:trHeight w:val="559" w:hRule="atLeast"/>
        </w:trPr>
        <w:tc>
          <w:tcPr>
            <w:tcW w:w="1115" w:type="pc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1069" w:type="pct"/>
            <w:tcBorders>
              <w:top w:val="single" w:color="auto" w:sz="4" w:space="0"/>
              <w:left w:val="nil"/>
              <w:right w:val="single" w:color="auto" w:sz="4" w:space="0"/>
            </w:tcBorders>
            <w:shd w:val="clear" w:color="auto" w:fill="auto"/>
            <w:vAlign w:val="center"/>
          </w:tcPr>
          <w:p>
            <w:pPr>
              <w:jc w:val="center"/>
              <w:rPr>
                <w:rFonts w:hint="eastAsia" w:ascii="宋体" w:hAnsi="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制造商、品牌</w:t>
            </w:r>
          </w:p>
        </w:tc>
        <w:tc>
          <w:tcPr>
            <w:tcW w:w="1297" w:type="pct"/>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产品型号</w:t>
            </w:r>
          </w:p>
        </w:tc>
        <w:tc>
          <w:tcPr>
            <w:tcW w:w="513"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3" w:type="pc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tblPrEx>
          <w:tblCellMar>
            <w:top w:w="0" w:type="dxa"/>
            <w:left w:w="108" w:type="dxa"/>
            <w:bottom w:w="0" w:type="dxa"/>
            <w:right w:w="108" w:type="dxa"/>
          </w:tblCellMar>
        </w:tblPrEx>
        <w:trPr>
          <w:trHeight w:val="559" w:hRule="atLeast"/>
        </w:trPr>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 xml:space="preserve"> 24小时动态心电图工作站</w:t>
            </w:r>
          </w:p>
        </w:tc>
        <w:tc>
          <w:tcPr>
            <w:tcW w:w="106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黑体"/>
                <w:b/>
                <w:sz w:val="32"/>
                <w:szCs w:val="32"/>
                <w:lang w:val="en-US" w:eastAsia="zh-CN"/>
              </w:rPr>
            </w:pPr>
            <w:r>
              <w:rPr>
                <w:rFonts w:hint="eastAsia" w:eastAsia="黑体"/>
                <w:b/>
                <w:sz w:val="32"/>
                <w:szCs w:val="32"/>
                <w:lang w:val="en-US" w:eastAsia="zh-CN"/>
              </w:rPr>
              <w:t>深圳理邦</w:t>
            </w:r>
          </w:p>
        </w:tc>
        <w:tc>
          <w:tcPr>
            <w:tcW w:w="1297"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eastAsia="黑体"/>
                <w:b/>
                <w:sz w:val="32"/>
                <w:szCs w:val="32"/>
                <w:lang w:val="en-US" w:eastAsia="zh-CN"/>
              </w:rPr>
              <w:t>SE-2012</w:t>
            </w:r>
          </w:p>
        </w:tc>
        <w:tc>
          <w:tcPr>
            <w:tcW w:w="513"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2台</w:t>
            </w:r>
          </w:p>
        </w:tc>
        <w:tc>
          <w:tcPr>
            <w:tcW w:w="1003"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50000</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元</w:t>
            </w:r>
          </w:p>
        </w:tc>
      </w:tr>
    </w:tbl>
    <w:p>
      <w:pPr>
        <w:spacing w:line="240" w:lineRule="auto"/>
        <w:ind w:left="-2" w:leftChars="0" w:firstLine="0" w:firstLineChars="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w:t>
      </w:r>
      <w:r>
        <w:rPr>
          <w:rFonts w:hint="eastAsia" w:asciiTheme="minorEastAsia" w:hAnsiTheme="minorEastAsia" w:eastAsiaTheme="minorEastAsia" w:cstheme="minorEastAsia"/>
          <w:color w:val="auto"/>
          <w:sz w:val="24"/>
          <w:szCs w:val="24"/>
          <w:highlight w:val="yellow"/>
        </w:rPr>
        <w:t>同后</w:t>
      </w:r>
      <w:r>
        <w:rPr>
          <w:rFonts w:hint="eastAsia" w:asciiTheme="minorEastAsia" w:hAnsiTheme="minorEastAsia" w:eastAsiaTheme="minorEastAsia" w:cstheme="minorEastAsia"/>
          <w:color w:val="auto"/>
          <w:sz w:val="24"/>
          <w:szCs w:val="24"/>
          <w:highlight w:val="yellow"/>
          <w:lang w:val="en-US" w:eastAsia="zh-CN"/>
        </w:rPr>
        <w:t>15</w:t>
      </w:r>
      <w:r>
        <w:rPr>
          <w:rFonts w:hint="eastAsia" w:asciiTheme="minorEastAsia" w:hAnsiTheme="minorEastAsia" w:eastAsiaTheme="minorEastAsia" w:cstheme="minorEastAsia"/>
          <w:color w:val="auto"/>
          <w:sz w:val="24"/>
          <w:szCs w:val="24"/>
          <w:highlight w:val="yellow"/>
        </w:rPr>
        <w:t>日内</w:t>
      </w:r>
      <w:r>
        <w:rPr>
          <w:rFonts w:hint="eastAsia" w:asciiTheme="minorEastAsia" w:hAnsiTheme="minorEastAsia" w:eastAsiaTheme="minorEastAsia" w:cstheme="minorEastAsia"/>
          <w:color w:val="auto"/>
          <w:sz w:val="24"/>
          <w:szCs w:val="24"/>
          <w:highlight w:val="none"/>
        </w:rPr>
        <w:t>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bookmarkStart w:id="89" w:name="_GoBack"/>
      <w:bookmarkEnd w:id="89"/>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2.单位负责人为同一人或者存在直接控股、管理关系的不同投标人，不得参加同一合同项下的采购活动。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04</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04</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eastAsia="宋体" w:cs="宋体"/>
          <w:bCs/>
          <w:color w:val="auto"/>
          <w:sz w:val="24"/>
          <w:szCs w:val="24"/>
          <w:highlight w:val="none"/>
        </w:rPr>
        <w:t>领取询价通知书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04</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门诊</w:t>
      </w:r>
      <w:r>
        <w:rPr>
          <w:rFonts w:hint="eastAsia" w:ascii="宋体" w:hAnsi="宋体" w:eastAsia="宋体" w:cs="宋体"/>
          <w:color w:val="auto"/>
          <w:sz w:val="24"/>
          <w:szCs w:val="24"/>
          <w:highlight w:val="none"/>
          <w:lang w:val="en-US" w:eastAsia="zh-CN"/>
        </w:rPr>
        <w:t>4楼会议室</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个工作日。</w:t>
      </w:r>
    </w:p>
    <w:p>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2727890</w:t>
      </w:r>
    </w:p>
    <w:p>
      <w:pPr>
        <w:pStyle w:val="15"/>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120" w:firstLineChars="50"/>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bCs/>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highlight w:val="none"/>
        </w:rPr>
      </w:pPr>
    </w:p>
    <w:p>
      <w:pPr>
        <w:pStyle w:val="3"/>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pPr>
        <w:pStyle w:val="4"/>
        <w:spacing w:before="0" w:after="0" w:line="440" w:lineRule="exact"/>
        <w:jc w:val="center"/>
        <w:rPr>
          <w:rFonts w:hint="eastAsia" w:ascii="宋体" w:hAnsi="宋体" w:eastAsia="宋体" w:cs="宋体"/>
          <w:color w:val="auto"/>
          <w:sz w:val="28"/>
          <w:szCs w:val="28"/>
          <w:highlight w:val="none"/>
        </w:rPr>
      </w:pPr>
      <w:bookmarkStart w:id="6" w:name="_Toc287002504"/>
      <w:bookmarkStart w:id="7" w:name="_Toc373401591"/>
      <w:bookmarkStart w:id="8" w:name="_Toc373342648"/>
      <w:bookmarkStart w:id="9" w:name="_Toc30736"/>
      <w:bookmarkStart w:id="10" w:name="_Toc373342697"/>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3"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3"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3"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3" w:type="dxa"/>
          </w:tcPr>
          <w:p>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3" w:type="dxa"/>
          </w:tcPr>
          <w:p>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3" w:type="dxa"/>
          </w:tcPr>
          <w:p>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pPr>
              <w:keepNext w:val="0"/>
              <w:keepLines w:val="0"/>
              <w:widowControl/>
              <w:suppressLineNumbers w:val="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3"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3"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3" w:type="dxa"/>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3" w:type="dxa"/>
            <w:vAlign w:val="center"/>
          </w:tcPr>
          <w:p>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pPr>
        <w:pStyle w:val="4"/>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pPr>
        <w:pStyle w:val="4"/>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.供应商应将响应文件胶装成册，并编写目录及页码。</w:t>
      </w:r>
    </w:p>
    <w:p>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.3供应商要按报价表（统一格式）和分项报价表（统一格式）的内容填写产品单价、总价及其他事项。总价中不得包含询价通知书要求以外的内容，否则，在评审时不予核减。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pPr>
        <w:pStyle w:val="4"/>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pPr>
        <w:pStyle w:val="4"/>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000000" w:themeColor="text1"/>
          <w:sz w:val="24"/>
          <w:szCs w:val="24"/>
          <w:highlight w:val="none"/>
          <w14:textFill>
            <w14:solidFill>
              <w14:schemeClr w14:val="tx1"/>
            </w14:solidFill>
          </w14:textFill>
        </w:rPr>
        <w:t>按</w:t>
      </w:r>
      <w:r>
        <w:rPr>
          <w:rFonts w:hint="eastAsia" w:ascii="宋体" w:hAnsi="宋体" w:eastAsia="宋体" w:cs="宋体"/>
          <w:b/>
          <w:color w:val="000000" w:themeColor="text1"/>
          <w:sz w:val="24"/>
          <w:szCs w:val="24"/>
          <w:highlight w:val="none"/>
          <w:lang w:val="en-GB"/>
          <w14:textFill>
            <w14:solidFill>
              <w14:schemeClr w14:val="tx1"/>
            </w14:solidFill>
          </w14:textFill>
        </w:rPr>
        <w:t>递交</w:t>
      </w:r>
      <w:r>
        <w:rPr>
          <w:rFonts w:hint="eastAsia" w:ascii="宋体" w:hAnsi="宋体" w:eastAsia="宋体" w:cs="宋体"/>
          <w:b/>
          <w:color w:val="000000" w:themeColor="text1"/>
          <w:sz w:val="24"/>
          <w:szCs w:val="24"/>
          <w:highlight w:val="none"/>
          <w14:textFill>
            <w14:solidFill>
              <w14:schemeClr w14:val="tx1"/>
            </w14:solidFill>
          </w14:textFill>
        </w:rPr>
        <w:t>响应</w:t>
      </w:r>
      <w:r>
        <w:rPr>
          <w:rFonts w:hint="eastAsia" w:ascii="宋体" w:hAnsi="宋体" w:eastAsia="宋体" w:cs="宋体"/>
          <w:b/>
          <w:color w:val="000000" w:themeColor="text1"/>
          <w:sz w:val="24"/>
          <w:szCs w:val="24"/>
          <w:highlight w:val="none"/>
          <w:lang w:val="en-GB"/>
          <w14:textFill>
            <w14:solidFill>
              <w14:schemeClr w14:val="tx1"/>
            </w14:solidFill>
          </w14:textFill>
        </w:rPr>
        <w:t>文件的顺序</w:t>
      </w:r>
      <w:r>
        <w:rPr>
          <w:rFonts w:hint="eastAsia" w:ascii="宋体" w:hAnsi="宋体" w:eastAsia="宋体" w:cs="宋体"/>
          <w:b/>
          <w:color w:val="000000" w:themeColor="text1"/>
          <w:sz w:val="24"/>
          <w:szCs w:val="24"/>
          <w:highlight w:val="none"/>
          <w14:textFill>
            <w14:solidFill>
              <w14:schemeClr w14:val="tx1"/>
            </w14:solidFill>
          </w14:textFill>
        </w:rPr>
        <w:t>拆封并公开报价。</w:t>
      </w:r>
    </w:p>
    <w:p>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pPr>
        <w:pStyle w:val="4"/>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pPr>
        <w:spacing w:line="360" w:lineRule="auto"/>
        <w:rPr>
          <w:rFonts w:hint="eastAsia" w:ascii="宋体" w:hAnsi="宋体" w:eastAsia="宋体" w:cs="宋体"/>
          <w:b/>
          <w:color w:val="auto"/>
          <w:sz w:val="24"/>
          <w:szCs w:val="24"/>
          <w:highlight w:val="none"/>
        </w:rPr>
      </w:pPr>
      <w:bookmarkStart w:id="27" w:name="_Toc463859525"/>
      <w:bookmarkStart w:id="28" w:name="_Toc376848254"/>
      <w:bookmarkStart w:id="29" w:name="_Toc28675834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pPr>
        <w:jc w:val="both"/>
        <w:rPr>
          <w:rFonts w:hint="eastAsia" w:ascii="宋体" w:hAnsi="宋体" w:eastAsia="宋体" w:cs="宋体"/>
          <w:color w:val="auto"/>
          <w:sz w:val="24"/>
          <w:highlight w:val="none"/>
        </w:rPr>
      </w:pPr>
    </w:p>
    <w:p>
      <w:pPr>
        <w:pStyle w:val="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pPr>
        <w:jc w:val="center"/>
        <w:rPr>
          <w:rFonts w:hint="eastAsia" w:ascii="宋体" w:hAnsi="宋体" w:eastAsia="宋体" w:cs="宋体"/>
          <w:color w:val="auto"/>
          <w:sz w:val="24"/>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rPr>
          <w:rFonts w:hint="eastAsia" w:ascii="宋体" w:hAnsi="宋体" w:eastAsia="宋体" w:cs="宋体"/>
          <w:color w:val="auto"/>
          <w:sz w:val="28"/>
          <w:highlight w:val="none"/>
          <w:u w:val="singl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pPr>
        <w:pStyle w:val="3"/>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相关服务的询价邀请，签字代表(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所附报价表中规定的应提供的服务总报价为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pPr>
        <w:pStyle w:val="3"/>
        <w:jc w:val="center"/>
        <w:rPr>
          <w:rFonts w:hint="eastAsia" w:ascii="宋体" w:hAnsi="宋体" w:eastAsia="宋体" w:cs="宋体"/>
          <w:b/>
          <w:bCs/>
          <w:color w:val="auto"/>
          <w:sz w:val="32"/>
          <w:highlight w:val="none"/>
        </w:rPr>
      </w:pPr>
      <w:bookmarkStart w:id="34" w:name="_Toc17340"/>
      <w:bookmarkStart w:id="35" w:name="_Toc223948599"/>
      <w:bookmarkStart w:id="36" w:name="_Toc225565937"/>
      <w:r>
        <w:rPr>
          <w:rFonts w:hint="eastAsia" w:ascii="宋体" w:hAnsi="宋体" w:eastAsia="宋体" w:cs="宋体"/>
          <w:b/>
          <w:bCs/>
          <w:color w:val="auto"/>
          <w:sz w:val="32"/>
          <w:highlight w:val="none"/>
        </w:rPr>
        <w:t>2. 报 价 表</w:t>
      </w:r>
      <w:bookmarkEnd w:id="34"/>
      <w:bookmarkEnd w:id="35"/>
      <w:bookmarkEnd w:id="36"/>
    </w:p>
    <w:p>
      <w:pPr>
        <w:spacing w:line="120" w:lineRule="auto"/>
        <w:rPr>
          <w:rFonts w:hint="eastAsia" w:ascii="宋体" w:hAnsi="宋体" w:eastAsia="宋体" w:cs="宋体"/>
          <w:color w:val="auto"/>
          <w:sz w:val="28"/>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2"/>
        <w:gridCol w:w="682"/>
        <w:gridCol w:w="1602"/>
        <w:gridCol w:w="1375"/>
        <w:gridCol w:w="682"/>
        <w:gridCol w:w="647"/>
        <w:gridCol w:w="1316"/>
        <w:gridCol w:w="1389"/>
        <w:gridCol w:w="6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0" w:type="auto"/>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0" w:type="auto"/>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0" w:type="auto"/>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0" w:type="auto"/>
            <w:tcBorders>
              <w:top w:val="single" w:color="auto" w:sz="12" w:space="0"/>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0" w:type="auto"/>
            <w:tcBorders>
              <w:top w:val="single" w:color="auto" w:sz="12"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5" w:type="dxa"/>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0" w:type="auto"/>
            <w:tcBorders>
              <w:top w:val="single" w:color="auto" w:sz="12"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0" w:type="auto"/>
            <w:tcBorders>
              <w:top w:val="single" w:color="auto" w:sz="12" w:space="0"/>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5"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5"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5"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1315" w:type="dxa"/>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p>
        </w:tc>
        <w:tc>
          <w:tcPr>
            <w:tcW w:w="0" w:type="auto"/>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0" w:type="auto"/>
            <w:gridSpan w:val="5"/>
            <w:tcBorders>
              <w:top w:val="single" w:color="auto" w:sz="4" w:space="0"/>
              <w:bottom w:val="single" w:color="auto" w:sz="12"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3923" w:type="dxa"/>
            <w:gridSpan w:val="4"/>
            <w:tcBorders>
              <w:top w:val="single" w:color="auto" w:sz="4" w:space="0"/>
              <w:left w:val="single" w:color="auto" w:sz="4" w:space="0"/>
              <w:bottom w:val="single" w:color="auto" w:sz="12" w:space="0"/>
              <w:right w:val="single" w:color="auto" w:sz="4" w:space="0"/>
            </w:tcBorders>
          </w:tcPr>
          <w:p>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pPr>
        <w:pStyle w:val="4"/>
        <w:spacing w:before="0" w:after="0" w:line="460" w:lineRule="exact"/>
        <w:jc w:val="center"/>
        <w:rPr>
          <w:rFonts w:hint="eastAsia" w:ascii="宋体" w:hAnsi="宋体" w:eastAsia="宋体" w:cs="宋体"/>
          <w:color w:val="auto"/>
          <w:highlight w:val="none"/>
        </w:rPr>
      </w:pPr>
      <w:bookmarkStart w:id="37" w:name="_Toc225565940"/>
      <w:bookmarkStart w:id="38" w:name="_Toc223948602"/>
    </w:p>
    <w:p>
      <w:pPr>
        <w:rPr>
          <w:rFonts w:hint="eastAsia" w:ascii="宋体" w:hAnsi="宋体" w:eastAsia="宋体" w:cs="宋体"/>
          <w:highlight w:val="none"/>
        </w:rPr>
      </w:pPr>
    </w:p>
    <w:p>
      <w:pPr>
        <w:pStyle w:val="4"/>
        <w:spacing w:before="0" w:after="0" w:line="460" w:lineRule="exact"/>
        <w:jc w:val="center"/>
        <w:rPr>
          <w:rFonts w:hint="eastAsia" w:ascii="宋体" w:hAnsi="宋体" w:eastAsia="宋体" w:cs="宋体"/>
          <w:color w:val="auto"/>
          <w:highlight w:val="none"/>
        </w:rPr>
      </w:pPr>
    </w:p>
    <w:p>
      <w:pPr>
        <w:pStyle w:val="4"/>
        <w:spacing w:before="0" w:after="0" w:line="460" w:lineRule="exact"/>
        <w:jc w:val="center"/>
        <w:rPr>
          <w:rFonts w:hint="eastAsia" w:ascii="宋体" w:hAnsi="宋体" w:eastAsia="宋体" w:cs="宋体"/>
          <w:color w:val="auto"/>
          <w:highlight w:val="none"/>
        </w:rPr>
      </w:pPr>
    </w:p>
    <w:p>
      <w:pPr>
        <w:pStyle w:val="4"/>
        <w:spacing w:before="0" w:after="0" w:line="460" w:lineRule="exact"/>
        <w:jc w:val="center"/>
        <w:rPr>
          <w:rFonts w:hint="eastAsia" w:ascii="宋体" w:hAnsi="宋体" w:eastAsia="宋体" w:cs="宋体"/>
          <w:color w:val="auto"/>
          <w:highlight w:val="none"/>
        </w:rPr>
      </w:pPr>
    </w:p>
    <w:p>
      <w:pPr>
        <w:pStyle w:val="4"/>
        <w:spacing w:before="0" w:after="0" w:line="460" w:lineRule="exact"/>
        <w:jc w:val="center"/>
        <w:rPr>
          <w:rFonts w:hint="eastAsia" w:ascii="宋体" w:hAnsi="宋体" w:eastAsia="宋体" w:cs="宋体"/>
          <w:color w:val="auto"/>
          <w:highlight w:val="none"/>
        </w:rPr>
      </w:pPr>
    </w:p>
    <w:p>
      <w:pPr>
        <w:pStyle w:val="4"/>
        <w:spacing w:before="0" w:after="0" w:line="460" w:lineRule="exact"/>
        <w:jc w:val="center"/>
        <w:rPr>
          <w:rFonts w:hint="eastAsia" w:ascii="宋体" w:hAnsi="宋体" w:eastAsia="宋体" w:cs="宋体"/>
          <w:color w:val="auto"/>
          <w:highlight w:val="none"/>
        </w:rPr>
      </w:pPr>
    </w:p>
    <w:p>
      <w:pPr>
        <w:pStyle w:val="4"/>
        <w:spacing w:before="0" w:after="0" w:line="460" w:lineRule="exact"/>
        <w:jc w:val="center"/>
        <w:rPr>
          <w:rFonts w:hint="eastAsia" w:ascii="宋体" w:hAnsi="宋体" w:eastAsia="宋体" w:cs="宋体"/>
          <w:color w:val="auto"/>
          <w:highlight w:val="none"/>
        </w:rPr>
      </w:pPr>
    </w:p>
    <w:p>
      <w:pPr>
        <w:rPr>
          <w:rFonts w:hint="eastAsia" w:ascii="宋体" w:hAnsi="宋体" w:eastAsia="宋体" w:cs="宋体"/>
          <w:highlight w:val="none"/>
        </w:rPr>
      </w:pPr>
    </w:p>
    <w:p>
      <w:pPr>
        <w:pStyle w:val="4"/>
        <w:spacing w:before="0" w:after="0" w:line="460" w:lineRule="exact"/>
        <w:jc w:val="center"/>
        <w:rPr>
          <w:rFonts w:hint="eastAsia" w:ascii="宋体" w:hAnsi="宋体" w:eastAsia="宋体" w:cs="宋体"/>
          <w:color w:val="auto"/>
          <w:highlight w:val="none"/>
          <w:lang w:val="en-US" w:eastAsia="zh-CN"/>
        </w:rPr>
      </w:pPr>
      <w:bookmarkStart w:id="39" w:name="_Toc11349"/>
    </w:p>
    <w:p>
      <w:pPr>
        <w:pStyle w:val="4"/>
        <w:spacing w:before="0" w:after="0" w:line="460" w:lineRule="exact"/>
        <w:jc w:val="cente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lang w:val="en-US" w:eastAsia="zh-CN"/>
        </w:rPr>
      </w:pPr>
    </w:p>
    <w:p>
      <w:pPr>
        <w:pStyle w:val="4"/>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988"/>
        <w:gridCol w:w="2686"/>
        <w:gridCol w:w="163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50"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148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900"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48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3" w:type="pct"/>
          </w:tcPr>
          <w:p>
            <w:pPr>
              <w:spacing w:line="400" w:lineRule="exact"/>
              <w:rPr>
                <w:rFonts w:hint="eastAsia" w:ascii="宋体" w:hAnsi="宋体" w:eastAsia="宋体" w:cs="宋体"/>
                <w:color w:val="auto"/>
                <w:sz w:val="24"/>
                <w:highlight w:val="none"/>
              </w:rPr>
            </w:pPr>
          </w:p>
        </w:tc>
        <w:tc>
          <w:tcPr>
            <w:tcW w:w="1650" w:type="pct"/>
          </w:tcPr>
          <w:p>
            <w:pPr>
              <w:spacing w:line="400" w:lineRule="exact"/>
              <w:rPr>
                <w:rFonts w:hint="eastAsia" w:ascii="宋体" w:hAnsi="宋体" w:eastAsia="宋体" w:cs="宋体"/>
                <w:color w:val="auto"/>
                <w:sz w:val="24"/>
                <w:highlight w:val="none"/>
              </w:rPr>
            </w:pPr>
          </w:p>
        </w:tc>
        <w:tc>
          <w:tcPr>
            <w:tcW w:w="1483" w:type="pct"/>
          </w:tcPr>
          <w:p>
            <w:pPr>
              <w:spacing w:line="400" w:lineRule="exact"/>
              <w:rPr>
                <w:rFonts w:hint="eastAsia" w:ascii="宋体" w:hAnsi="宋体" w:eastAsia="宋体" w:cs="宋体"/>
                <w:color w:val="auto"/>
                <w:sz w:val="24"/>
                <w:highlight w:val="none"/>
              </w:rPr>
            </w:pPr>
          </w:p>
        </w:tc>
        <w:tc>
          <w:tcPr>
            <w:tcW w:w="900" w:type="pct"/>
          </w:tcPr>
          <w:p>
            <w:pPr>
              <w:spacing w:line="400" w:lineRule="exact"/>
              <w:rPr>
                <w:rFonts w:hint="eastAsia" w:ascii="宋体" w:hAnsi="宋体" w:eastAsia="宋体" w:cs="宋体"/>
                <w:color w:val="auto"/>
                <w:sz w:val="24"/>
                <w:highlight w:val="none"/>
              </w:rPr>
            </w:pPr>
          </w:p>
        </w:tc>
        <w:tc>
          <w:tcPr>
            <w:tcW w:w="483" w:type="pct"/>
          </w:tcPr>
          <w:p>
            <w:pPr>
              <w:spacing w:line="400" w:lineRule="exact"/>
              <w:rPr>
                <w:rFonts w:hint="eastAsia" w:ascii="宋体" w:hAnsi="宋体" w:eastAsia="宋体" w:cs="宋体"/>
                <w:color w:val="auto"/>
                <w:sz w:val="24"/>
                <w:highlight w:val="none"/>
              </w:rPr>
            </w:pPr>
          </w:p>
        </w:tc>
      </w:tr>
    </w:tbl>
    <w:p>
      <w:pPr>
        <w:spacing w:line="360" w:lineRule="exact"/>
        <w:rPr>
          <w:rFonts w:hint="eastAsia" w:ascii="宋体" w:hAnsi="宋体" w:eastAsia="宋体" w:cs="宋体"/>
          <w:b/>
          <w:color w:val="auto"/>
          <w:szCs w:val="21"/>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pStyle w:val="5"/>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25565941"/>
      <w:bookmarkStart w:id="41" w:name="_Toc21922"/>
      <w:bookmarkStart w:id="42" w:name="_Toc218852678"/>
      <w:bookmarkStart w:id="43" w:name="_Toc223948603"/>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831"/>
        <w:gridCol w:w="2877"/>
        <w:gridCol w:w="96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0"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6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1588"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533"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784" w:type="pct"/>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30" w:type="pct"/>
          </w:tcPr>
          <w:p>
            <w:pPr>
              <w:spacing w:line="400" w:lineRule="exact"/>
              <w:rPr>
                <w:rFonts w:hint="eastAsia" w:ascii="宋体" w:hAnsi="宋体" w:eastAsia="宋体" w:cs="宋体"/>
                <w:color w:val="auto"/>
                <w:sz w:val="24"/>
                <w:highlight w:val="none"/>
              </w:rPr>
            </w:pPr>
          </w:p>
        </w:tc>
        <w:tc>
          <w:tcPr>
            <w:tcW w:w="1563" w:type="pct"/>
          </w:tcPr>
          <w:p>
            <w:pPr>
              <w:spacing w:line="400" w:lineRule="exact"/>
              <w:rPr>
                <w:rFonts w:hint="eastAsia" w:ascii="宋体" w:hAnsi="宋体" w:eastAsia="宋体" w:cs="宋体"/>
                <w:color w:val="auto"/>
                <w:sz w:val="24"/>
                <w:highlight w:val="none"/>
              </w:rPr>
            </w:pPr>
          </w:p>
        </w:tc>
        <w:tc>
          <w:tcPr>
            <w:tcW w:w="1588" w:type="pct"/>
          </w:tcPr>
          <w:p>
            <w:pPr>
              <w:spacing w:line="400" w:lineRule="exact"/>
              <w:rPr>
                <w:rFonts w:hint="eastAsia" w:ascii="宋体" w:hAnsi="宋体" w:eastAsia="宋体" w:cs="宋体"/>
                <w:color w:val="auto"/>
                <w:sz w:val="24"/>
                <w:highlight w:val="none"/>
              </w:rPr>
            </w:pPr>
          </w:p>
        </w:tc>
        <w:tc>
          <w:tcPr>
            <w:tcW w:w="533" w:type="pct"/>
          </w:tcPr>
          <w:p>
            <w:pPr>
              <w:spacing w:line="400" w:lineRule="exact"/>
              <w:rPr>
                <w:rFonts w:hint="eastAsia" w:ascii="宋体" w:hAnsi="宋体" w:eastAsia="宋体" w:cs="宋体"/>
                <w:color w:val="auto"/>
                <w:sz w:val="24"/>
                <w:highlight w:val="none"/>
              </w:rPr>
            </w:pPr>
          </w:p>
        </w:tc>
        <w:tc>
          <w:tcPr>
            <w:tcW w:w="784" w:type="pct"/>
          </w:tcPr>
          <w:p>
            <w:pPr>
              <w:spacing w:line="400" w:lineRule="exact"/>
              <w:rPr>
                <w:rFonts w:hint="eastAsia" w:ascii="宋体" w:hAnsi="宋体" w:eastAsia="宋体" w:cs="宋体"/>
                <w:color w:val="auto"/>
                <w:sz w:val="24"/>
                <w:highlight w:val="none"/>
              </w:rPr>
            </w:pP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432" w:lineRule="auto"/>
        <w:rPr>
          <w:rFonts w:hint="eastAsia" w:ascii="宋体" w:hAnsi="宋体" w:eastAsia="宋体" w:cs="宋体"/>
          <w:color w:val="auto"/>
          <w:sz w:val="24"/>
          <w:highlight w:val="none"/>
        </w:rPr>
      </w:pPr>
    </w:p>
    <w:p>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4"/>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3948604"/>
      <w:bookmarkStart w:id="47" w:name="_Toc225565942"/>
    </w:p>
    <w:p>
      <w:pPr>
        <w:rPr>
          <w:rFonts w:hint="eastAsia" w:ascii="宋体" w:hAnsi="宋体" w:eastAsia="宋体" w:cs="宋体"/>
          <w:highlight w:val="none"/>
        </w:rPr>
      </w:pPr>
    </w:p>
    <w:p>
      <w:pPr>
        <w:rPr>
          <w:rFonts w:hint="eastAsia" w:ascii="宋体" w:hAnsi="宋体" w:eastAsia="宋体" w:cs="宋体"/>
          <w:color w:val="auto"/>
          <w:highlight w:val="none"/>
        </w:rPr>
      </w:pPr>
    </w:p>
    <w:bookmarkEnd w:id="44"/>
    <w:p>
      <w:pPr>
        <w:pStyle w:val="4"/>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pPr>
        <w:rPr>
          <w:rFonts w:hint="eastAsia" w:ascii="宋体" w:hAnsi="宋体" w:eastAsia="宋体" w:cs="宋体"/>
          <w:color w:val="auto"/>
          <w:highlight w:val="none"/>
        </w:rPr>
      </w:pPr>
    </w:p>
    <w:bookmarkEnd w:id="46"/>
    <w:bookmarkEnd w:id="47"/>
    <w:p>
      <w:pPr>
        <w:pStyle w:val="4"/>
        <w:spacing w:before="0" w:after="0" w:line="460" w:lineRule="exact"/>
        <w:jc w:val="center"/>
        <w:rPr>
          <w:rFonts w:hint="eastAsia" w:ascii="宋体" w:hAnsi="宋体" w:eastAsia="宋体" w:cs="宋体"/>
          <w:color w:val="auto"/>
          <w:highlight w:val="none"/>
        </w:rPr>
      </w:pPr>
      <w:bookmarkStart w:id="48" w:name="_Toc339545659"/>
      <w:bookmarkStart w:id="49" w:name="_Toc332035392"/>
      <w:bookmarkStart w:id="50" w:name="_Toc286760785"/>
      <w:bookmarkStart w:id="51" w:name="_Toc5805"/>
      <w:bookmarkStart w:id="52" w:name="_Toc218852684"/>
      <w:bookmarkStart w:id="53" w:name="_Toc225565943"/>
      <w:bookmarkStart w:id="54" w:name="_Toc223948605"/>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pPr>
        <w:spacing w:line="432"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bookmarkStart w:id="55" w:name="_Toc330310743"/>
      <w:bookmarkStart w:id="56" w:name="_Toc330278770"/>
      <w:bookmarkStart w:id="57" w:name="_Toc372555473"/>
      <w:r>
        <w:rPr>
          <w:rFonts w:hint="eastAsia" w:ascii="宋体" w:hAnsi="宋体" w:eastAsia="宋体" w:cs="宋体"/>
          <w:color w:val="auto"/>
          <w:sz w:val="24"/>
          <w:highlight w:val="none"/>
        </w:rPr>
        <w:t>填写须知</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pPr>
        <w:pStyle w:val="4"/>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8794"/>
      <w:bookmarkStart w:id="59" w:name="_Toc21373"/>
      <w:bookmarkStart w:id="60" w:name="_Toc6577"/>
      <w:bookmarkStart w:id="61" w:name="_Toc13520"/>
      <w:bookmarkStart w:id="62" w:name="_Toc280799686"/>
      <w:bookmarkStart w:id="63" w:name="_Toc281296481"/>
      <w:bookmarkStart w:id="64" w:name="_Toc218852685"/>
      <w:bookmarkStart w:id="65" w:name="_Toc2239486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如投标人是企业的（包括合伙企业）应提供有效的“企业法人营业执照”或“营业执照”；如投标人是事业单位的应提供“事业单位法人证书”；如投标人是非企业专业服务机构的应提供执业许可证等证明文件； 投标人是个体工商户的应提供有效的“个体工商户营业执照”、组织机构代码证证明文件（实行“统一社会信用代码”的不需单独提供组织机构代码证）；如投标人是自然人的，应提供有效的自然人的身份证明(中国公民)。 </w:t>
      </w:r>
    </w:p>
    <w:p>
      <w:pPr>
        <w:pStyle w:val="4"/>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66" w:name="_Toc25981"/>
      <w:bookmarkStart w:id="67" w:name="_Toc15107"/>
      <w:bookmarkStart w:id="68" w:name="_Toc2917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具有履行合同所必须的设备和专业技术能力的证明文件</w:t>
      </w:r>
      <w:bookmarkEnd w:id="66"/>
      <w:bookmarkEnd w:id="67"/>
      <w:bookmarkEnd w:id="68"/>
    </w:p>
    <w:p>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投标人提供具有履行合同所必须的设备和专业技术能力的承诺函；（</w:t>
      </w:r>
      <w:r>
        <w:rPr>
          <w:rFonts w:hint="eastAsia" w:ascii="宋体" w:hAnsi="宋体" w:eastAsia="宋体" w:cs="宋体"/>
          <w:color w:val="auto"/>
          <w:sz w:val="24"/>
          <w:szCs w:val="24"/>
          <w:highlight w:val="none"/>
          <w:lang w:eastAsia="zh-CN"/>
        </w:rPr>
        <w:t>承诺函，格式自拟</w:t>
      </w:r>
      <w:r>
        <w:rPr>
          <w:rFonts w:hint="eastAsia" w:ascii="宋体" w:hAnsi="宋体" w:eastAsia="宋体" w:cs="宋体"/>
          <w:color w:val="auto"/>
          <w:sz w:val="24"/>
          <w:szCs w:val="24"/>
          <w:highlight w:val="none"/>
        </w:rPr>
        <w:t>）</w:t>
      </w:r>
    </w:p>
    <w:p>
      <w:pPr>
        <w:pStyle w:val="4"/>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69" w:name="_Toc7835"/>
      <w:bookmarkStart w:id="70" w:name="_Toc10592"/>
      <w:bookmarkStart w:id="71" w:name="_Toc21213"/>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有依法缴纳税收和社会保障资金的良好记录的证明文件</w:t>
      </w:r>
      <w:bookmarkEnd w:id="69"/>
      <w:bookmarkEnd w:id="70"/>
      <w:bookmarkEnd w:id="71"/>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税务登记证（实行“统一社会信用代码”的不需单独提供）和开标前六个月内任意一个月的企业缴税凭证或证明； </w:t>
      </w:r>
    </w:p>
    <w:p>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开标前六个月内任意一个月的缴纳社会保障资金的凭证或当地社会保障局出具的缴纳明细。依法免税或不需要缴纳社会保障资金的投标人，应当提供相关文件证明其依法免税或不需要缴纳社会保障资金。</w:t>
      </w:r>
    </w:p>
    <w:p>
      <w:pPr>
        <w:pStyle w:val="4"/>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宋体" w:hAnsi="宋体" w:eastAsia="宋体" w:cs="宋体"/>
          <w:color w:val="auto"/>
          <w:sz w:val="24"/>
          <w:szCs w:val="24"/>
          <w:highlight w:val="none"/>
        </w:rPr>
      </w:pPr>
      <w:bookmarkStart w:id="72" w:name="_Toc1131"/>
      <w:bookmarkStart w:id="73" w:name="_Toc30333"/>
      <w:bookmarkStart w:id="74" w:name="_Toc1776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参加政府采购前三年内，在经营活动中没有重大违法记录的证明文件</w:t>
      </w:r>
      <w:bookmarkEnd w:id="72"/>
      <w:bookmarkEnd w:id="73"/>
      <w:bookmarkEnd w:id="74"/>
    </w:p>
    <w:p>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参加政府采购前三年内,在经营活动中没有重大违法记录承诺函；（</w:t>
      </w:r>
      <w:r>
        <w:rPr>
          <w:rFonts w:hint="eastAsia" w:ascii="宋体" w:hAnsi="宋体" w:eastAsia="宋体" w:cs="宋体"/>
          <w:color w:val="auto"/>
          <w:sz w:val="24"/>
          <w:szCs w:val="24"/>
          <w:highlight w:val="none"/>
          <w:lang w:eastAsia="zh-CN"/>
        </w:rPr>
        <w:t>承诺函，格式自拟</w:t>
      </w:r>
      <w:r>
        <w:rPr>
          <w:rFonts w:hint="eastAsia" w:ascii="宋体" w:hAnsi="宋体" w:eastAsia="宋体" w:cs="宋体"/>
          <w:color w:val="auto"/>
          <w:sz w:val="24"/>
          <w:szCs w:val="24"/>
          <w:highlight w:val="none"/>
        </w:rPr>
        <w:t>）</w:t>
      </w:r>
    </w:p>
    <w:p>
      <w:pPr>
        <w:pStyle w:val="4"/>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5" w:name="_Toc10264"/>
      <w:bookmarkStart w:id="76" w:name="_Toc19795"/>
      <w:r>
        <w:rPr>
          <w:rFonts w:hint="eastAsia" w:ascii="宋体" w:hAnsi="宋体" w:eastAsia="宋体" w:cs="宋体"/>
          <w:color w:val="auto"/>
          <w:sz w:val="24"/>
          <w:szCs w:val="24"/>
          <w:highlight w:val="none"/>
        </w:rPr>
        <w:t>重大违法记录，是指投标人因违法经营受到刑事处罚或者责令停产停业、吊销许可证或者执照、较大罚款等行政处罚。</w:t>
      </w:r>
      <w:bookmarkEnd w:id="75"/>
      <w:bookmarkEnd w:id="76"/>
    </w:p>
    <w:bookmarkEnd w:id="61"/>
    <w:p>
      <w:pPr>
        <w:pStyle w:val="2"/>
        <w:rPr>
          <w:rFonts w:hint="eastAsia" w:ascii="宋体" w:hAnsi="宋体" w:eastAsia="宋体" w:cs="宋体"/>
          <w:highlight w:val="none"/>
        </w:rPr>
      </w:pPr>
    </w:p>
    <w:p>
      <w:pPr>
        <w:pStyle w:val="4"/>
        <w:jc w:val="center"/>
        <w:rPr>
          <w:rFonts w:hint="eastAsia" w:ascii="宋体" w:hAnsi="宋体" w:eastAsia="宋体" w:cs="宋体"/>
          <w:color w:val="auto"/>
          <w:sz w:val="24"/>
          <w:szCs w:val="24"/>
          <w:highlight w:val="none"/>
        </w:rPr>
      </w:pPr>
      <w:bookmarkStart w:id="77" w:name="_Toc719"/>
      <w:bookmarkStart w:id="78"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7"/>
      <w:bookmarkEnd w:id="78"/>
    </w:p>
    <w:p>
      <w:pPr>
        <w:spacing w:line="432" w:lineRule="auto"/>
        <w:rPr>
          <w:rFonts w:hint="eastAsia" w:ascii="宋体" w:hAnsi="宋体" w:eastAsia="宋体" w:cs="宋体"/>
          <w:color w:val="auto"/>
          <w:sz w:val="24"/>
          <w:szCs w:val="24"/>
          <w:highlight w:val="none"/>
        </w:rPr>
      </w:pPr>
    </w:p>
    <w:p>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（投标人全称）法定代表人授权（全权代表姓名）为全权代表,参加贵处组织的（招标编号）项目招标活动，全权代表我方处理招标活动中的一切事宜。</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法定代表人签字或签章：</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投标人盖章</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pP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tabs>
          <w:tab w:val="left" w:pos="1470"/>
        </w:tabs>
        <w:spacing w:line="432" w:lineRule="auto"/>
        <w:rPr>
          <w:rFonts w:hint="eastAsia" w:ascii="宋体" w:hAnsi="宋体" w:eastAsia="宋体" w:cs="宋体"/>
          <w:b/>
          <w:color w:val="auto"/>
          <w:sz w:val="24"/>
          <w:szCs w:val="24"/>
          <w:highlight w:val="none"/>
        </w:rPr>
      </w:pPr>
    </w:p>
    <w:p>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4"/>
        <w:jc w:val="center"/>
        <w:rPr>
          <w:rFonts w:hint="eastAsia" w:ascii="宋体" w:hAnsi="宋体" w:eastAsia="宋体" w:cs="宋体"/>
          <w:color w:val="auto"/>
          <w:sz w:val="24"/>
          <w:szCs w:val="24"/>
          <w:highlight w:val="none"/>
          <w:lang w:eastAsia="zh-CN"/>
        </w:rPr>
      </w:pPr>
      <w:bookmarkStart w:id="79" w:name="_Toc15743"/>
      <w:bookmarkStart w:id="80"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9"/>
      <w:bookmarkEnd w:id="80"/>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未被列入严重失信主体名单。失信被执行人、税收违法黑名单、政府采购严重违法失信行为记录名单，未曾作出虚假承诺</w:t>
      </w:r>
      <w:r>
        <w:rPr>
          <w:rFonts w:hint="eastAsia" w:ascii="宋体" w:hAnsi="宋体" w:eastAsia="宋体" w:cs="宋体"/>
          <w:color w:val="auto"/>
          <w:sz w:val="24"/>
          <w:szCs w:val="24"/>
          <w:highlight w:val="none"/>
          <w:lang w:eastAsia="zh-CN"/>
        </w:rPr>
        <w:t>。</w:t>
      </w: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p>
    <w:p>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432" w:lineRule="auto"/>
        <w:rPr>
          <w:rFonts w:hint="eastAsia" w:ascii="宋体" w:hAnsi="宋体" w:eastAsia="宋体" w:cs="宋体"/>
          <w:color w:val="auto"/>
          <w:sz w:val="24"/>
          <w:szCs w:val="24"/>
          <w:highlight w:val="none"/>
        </w:rPr>
      </w:pPr>
    </w:p>
    <w:p>
      <w:pPr>
        <w:spacing w:line="432" w:lineRule="auto"/>
        <w:rPr>
          <w:rFonts w:hint="eastAsia" w:ascii="宋体" w:hAnsi="宋体" w:eastAsia="宋体" w:cs="宋体"/>
          <w:color w:val="auto"/>
          <w:sz w:val="24"/>
          <w:szCs w:val="24"/>
          <w:highlight w:val="none"/>
        </w:rPr>
      </w:pPr>
    </w:p>
    <w:p>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pPr>
        <w:pStyle w:val="2"/>
        <w:widowControl w:val="0"/>
        <w:numPr>
          <w:ilvl w:val="0"/>
          <w:numId w:val="0"/>
        </w:numPr>
        <w:spacing w:after="120"/>
        <w:jc w:val="both"/>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
        <w:jc w:val="center"/>
        <w:rPr>
          <w:rFonts w:hint="eastAsia" w:ascii="宋体" w:hAnsi="宋体" w:eastAsia="宋体" w:cs="宋体"/>
          <w:color w:val="auto"/>
          <w:sz w:val="24"/>
          <w:szCs w:val="24"/>
          <w:highlight w:val="none"/>
        </w:rPr>
      </w:pPr>
      <w:bookmarkStart w:id="81" w:name="_Toc23541"/>
      <w:bookmarkStart w:id="82"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81"/>
      <w:bookmarkEnd w:id="82"/>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单位负责人为同一人或者存在直接控股、管理关系的不同投标人，不得参加同一合同项下的采购活动。</w:t>
      </w:r>
    </w:p>
    <w:p>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pPr>
        <w:spacing w:line="360" w:lineRule="auto"/>
        <w:rPr>
          <w:rFonts w:hint="eastAsia" w:ascii="宋体" w:hAnsi="宋体" w:eastAsia="宋体" w:cs="宋体"/>
          <w:highlight w:val="none"/>
        </w:rPr>
      </w:pPr>
    </w:p>
    <w:p>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投标人提供相关证明文件的复印件</w:t>
      </w:r>
    </w:p>
    <w:p>
      <w:pPr>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pStyle w:val="4"/>
        <w:jc w:val="center"/>
        <w:rPr>
          <w:rFonts w:hint="eastAsia" w:asciiTheme="minorEastAsia" w:hAnsiTheme="minorEastAsia" w:eastAsiaTheme="minorEastAsia" w:cstheme="minorEastAsia"/>
          <w:color w:val="auto"/>
          <w:sz w:val="24"/>
          <w:szCs w:val="24"/>
          <w:highlight w:val="none"/>
        </w:rPr>
      </w:pPr>
      <w:bookmarkStart w:id="83" w:name="_Toc4837"/>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制造商出具的授权函（适用于进口产品参加投标）</w:t>
      </w:r>
      <w:bookmarkEnd w:id="83"/>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6"/>
          <w:szCs w:val="32"/>
          <w:highlight w:val="none"/>
          <w:lang w:val="en-US" w:eastAsia="zh-CN"/>
        </w:rPr>
        <w:t>本项目不适用</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注：招标文件另有规定的从其规定或投标人与制造商的经销协议、代理协议</w:t>
      </w:r>
    </w:p>
    <w:p>
      <w:pPr>
        <w:ind w:firstLine="2520" w:firstLineChars="1050"/>
        <w:rPr>
          <w:rFonts w:hint="eastAsia" w:asciiTheme="minorEastAsia" w:hAnsiTheme="minorEastAsia" w:eastAsiaTheme="minorEastAsia" w:cstheme="minorEastAsia"/>
          <w:color w:val="auto"/>
          <w:sz w:val="24"/>
          <w:szCs w:val="24"/>
          <w:highlight w:val="none"/>
        </w:rPr>
      </w:pPr>
    </w:p>
    <w:p>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上饶市广丰区中医院</w:t>
      </w:r>
    </w:p>
    <w:p>
      <w:pPr>
        <w:spacing w:line="432" w:lineRule="auto"/>
        <w:ind w:firstLine="480"/>
        <w:rPr>
          <w:rFonts w:hint="eastAsia" w:asciiTheme="minorEastAsia" w:hAnsiTheme="minorEastAsia" w:eastAsiaTheme="minorEastAsia" w:cstheme="minorEastAsia"/>
          <w:color w:val="auto"/>
          <w:sz w:val="24"/>
          <w:szCs w:val="24"/>
          <w:highlight w:val="none"/>
        </w:rPr>
      </w:pPr>
    </w:p>
    <w:p>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，主要营业地点设在(</w:t>
      </w:r>
      <w:r>
        <w:rPr>
          <w:rFonts w:hint="eastAsia" w:asciiTheme="minorEastAsia" w:hAnsiTheme="minorEastAsia" w:eastAsiaTheme="minorEastAsia" w:cstheme="minorEastAsia"/>
          <w:i/>
          <w:color w:val="auto"/>
          <w:sz w:val="24"/>
          <w:szCs w:val="24"/>
          <w:highlight w:val="none"/>
          <w:u w:val="single"/>
        </w:rPr>
        <w:t>制造商地址)</w:t>
      </w:r>
      <w:r>
        <w:rPr>
          <w:rFonts w:hint="eastAsia" w:asciiTheme="minorEastAsia" w:hAnsiTheme="minorEastAsia" w:eastAsiaTheme="minorEastAsia" w:cstheme="minorEastAsia"/>
          <w:color w:val="auto"/>
          <w:sz w:val="24"/>
          <w:szCs w:val="24"/>
          <w:highlight w:val="none"/>
        </w:rPr>
        <w:t>。我们获悉按中华人民共和国法律成立的,主要营业地点设在</w:t>
      </w:r>
      <w:r>
        <w:rPr>
          <w:rFonts w:hint="eastAsia" w:asciiTheme="minorEastAsia" w:hAnsiTheme="minorEastAsia" w:eastAsiaTheme="minorEastAsia" w:cstheme="minorEastAsia"/>
          <w:i/>
          <w:color w:val="auto"/>
          <w:sz w:val="24"/>
          <w:szCs w:val="24"/>
          <w:highlight w:val="none"/>
          <w:u w:val="single"/>
        </w:rPr>
        <w:t>(贸易公司地址)</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将以我方的产品对贵公司的招标项目进行投标，我们特作如下说明：</w:t>
      </w:r>
    </w:p>
    <w:p>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（1）同意</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在中华人民共和国境内以</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产品名称、型号）</w:t>
      </w:r>
      <w:r>
        <w:rPr>
          <w:rFonts w:hint="eastAsia" w:asciiTheme="minorEastAsia" w:hAnsiTheme="minorEastAsia" w:eastAsiaTheme="minorEastAsia" w:cstheme="minorEastAsia"/>
          <w:color w:val="auto"/>
          <w:sz w:val="24"/>
          <w:szCs w:val="24"/>
          <w:highlight w:val="none"/>
        </w:rPr>
        <w:t>参加贵公司有关</w:t>
      </w:r>
      <w:r>
        <w:rPr>
          <w:rFonts w:hint="eastAsia" w:asciiTheme="minorEastAsia" w:hAnsiTheme="minorEastAsia" w:eastAsiaTheme="minorEastAsia" w:cstheme="minorEastAsia"/>
          <w:color w:val="auto"/>
          <w:sz w:val="24"/>
          <w:szCs w:val="24"/>
          <w:highlight w:val="none"/>
          <w:u w:val="single"/>
        </w:rPr>
        <w:t>（项目名称、项目编号）</w:t>
      </w:r>
      <w:r>
        <w:rPr>
          <w:rFonts w:hint="eastAsia" w:asciiTheme="minorEastAsia" w:hAnsiTheme="minorEastAsia" w:eastAsiaTheme="minorEastAsia" w:cstheme="minorEastAsia"/>
          <w:color w:val="auto"/>
          <w:sz w:val="24"/>
          <w:szCs w:val="24"/>
          <w:highlight w:val="none"/>
        </w:rPr>
        <w:t>招标，并在中标后向我方购买相关产品。</w:t>
      </w:r>
    </w:p>
    <w:p>
      <w:pPr>
        <w:spacing w:line="432" w:lineRule="auto"/>
        <w:ind w:left="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在中标后，将按照与采购人签订的合同承担责任。</w:t>
      </w:r>
    </w:p>
    <w:p>
      <w:pPr>
        <w:spacing w:line="432" w:lineRule="auto"/>
        <w:ind w:firstLine="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（3）我们将依法承担制造商的责任。</w:t>
      </w: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我方于年 月日签署本文件，</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于年月日接受此件，以此为证。</w:t>
      </w: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rPr>
          <w:rFonts w:hint="eastAsia" w:asciiTheme="minorEastAsia" w:hAnsiTheme="minorEastAsia" w:eastAsiaTheme="minorEastAsia" w:cstheme="minorEastAsia"/>
          <w:color w:val="auto"/>
          <w:sz w:val="24"/>
          <w:szCs w:val="24"/>
          <w:highlight w:val="none"/>
        </w:rPr>
      </w:pPr>
    </w:p>
    <w:p>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贸易公司签章：                             制造商签章：              </w:t>
      </w:r>
    </w:p>
    <w:p>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法定代表人或授权代表职务和部门：           法定代表人或授权代表职务和部门：        </w:t>
      </w:r>
    </w:p>
    <w:p>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签字人签名或签章：                         签字人签名或签章：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rPr>
          <w:rFonts w:hint="eastAsia"/>
          <w:lang w:val="en-US" w:eastAsia="zh-CN"/>
        </w:rPr>
        <w:sectPr>
          <w:footerReference r:id="rId7" w:type="default"/>
          <w:pgSz w:w="11900" w:h="16830"/>
          <w:pgMar w:top="1430" w:right="1369" w:bottom="1347" w:left="1690" w:header="0" w:footer="1081" w:gutter="0"/>
          <w:pgNumType w:fmt="decimal"/>
          <w:cols w:space="720" w:num="1"/>
        </w:sectPr>
      </w:pPr>
    </w:p>
    <w:bookmarkEnd w:id="62"/>
    <w:bookmarkEnd w:id="63"/>
    <w:p>
      <w:pPr>
        <w:jc w:val="center"/>
        <w:rPr>
          <w:rFonts w:hint="eastAsia" w:ascii="宋体" w:hAnsi="宋体" w:eastAsia="宋体" w:cs="宋体"/>
          <w:b/>
          <w:color w:val="auto"/>
          <w:sz w:val="30"/>
          <w:szCs w:val="30"/>
          <w:highlight w:val="none"/>
        </w:rPr>
      </w:pPr>
      <w:bookmarkStart w:id="84" w:name="_Toc225565944"/>
      <w:bookmarkStart w:id="85" w:name="_Toc225565945"/>
    </w:p>
    <w:p>
      <w:pPr>
        <w:jc w:val="center"/>
        <w:rPr>
          <w:rFonts w:hint="eastAsia" w:ascii="宋体" w:hAnsi="宋体" w:eastAsia="宋体" w:cs="宋体"/>
          <w:b/>
          <w:color w:val="auto"/>
          <w:sz w:val="30"/>
          <w:szCs w:val="30"/>
          <w:highlight w:val="none"/>
        </w:rPr>
      </w:pPr>
    </w:p>
    <w:bookmarkEnd w:id="64"/>
    <w:bookmarkEnd w:id="65"/>
    <w:bookmarkEnd w:id="84"/>
    <w:bookmarkEnd w:id="85"/>
    <w:p>
      <w:pPr>
        <w:pStyle w:val="3"/>
        <w:jc w:val="center"/>
        <w:rPr>
          <w:rFonts w:hint="eastAsia" w:ascii="宋体" w:hAnsi="宋体" w:eastAsia="宋体" w:cs="宋体"/>
          <w:b/>
          <w:bCs/>
          <w:color w:val="auto"/>
          <w:sz w:val="32"/>
          <w:highlight w:val="none"/>
        </w:rPr>
      </w:pPr>
      <w:bookmarkStart w:id="86"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6"/>
    </w:p>
    <w:p>
      <w:pPr>
        <w:pStyle w:val="4"/>
        <w:numPr>
          <w:ilvl w:val="0"/>
          <w:numId w:val="6"/>
        </w:numPr>
        <w:spacing w:before="0" w:after="0" w:line="400" w:lineRule="exact"/>
        <w:jc w:val="center"/>
        <w:rPr>
          <w:rFonts w:hint="eastAsia" w:ascii="宋体" w:hAnsi="宋体" w:eastAsia="宋体" w:cs="宋体"/>
          <w:color w:val="auto"/>
          <w:sz w:val="28"/>
          <w:szCs w:val="28"/>
          <w:highlight w:val="none"/>
        </w:rPr>
      </w:pPr>
      <w:bookmarkStart w:id="87" w:name="_Toc260"/>
      <w:r>
        <w:rPr>
          <w:rFonts w:hint="eastAsia" w:ascii="宋体" w:hAnsi="宋体" w:eastAsia="宋体" w:cs="宋体"/>
          <w:color w:val="auto"/>
          <w:sz w:val="28"/>
          <w:szCs w:val="28"/>
          <w:highlight w:val="none"/>
        </w:rPr>
        <w:t>采购需求一览表</w:t>
      </w:r>
      <w:bookmarkEnd w:id="87"/>
    </w:p>
    <w:p>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定的完成相关服务所需的设备、人员、培训、技术支</w:t>
            </w: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持、税费等一切相关费用。</w:t>
            </w:r>
          </w:p>
        </w:tc>
      </w:tr>
    </w:tbl>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pStyle w:val="4"/>
        <w:spacing w:before="0" w:after="0" w:line="44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4"/>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8" w:name="_Toc18469"/>
      <w:r>
        <w:rPr>
          <w:rFonts w:hint="eastAsia" w:ascii="宋体" w:hAnsi="宋体" w:eastAsia="宋体" w:cs="宋体"/>
          <w:color w:val="auto"/>
          <w:sz w:val="28"/>
          <w:szCs w:val="28"/>
          <w:highlight w:val="none"/>
        </w:rPr>
        <w:t>二、采购要求</w:t>
      </w:r>
      <w:bookmarkEnd w:id="88"/>
    </w:p>
    <w:p>
      <w:pPr>
        <w:ind w:left="-2"/>
        <w:rPr>
          <w:rFonts w:hint="eastAsia" w:ascii="宋体" w:hAnsi="宋体" w:eastAsia="宋体" w:cs="宋体"/>
          <w:b/>
          <w:bCs/>
          <w:color w:val="auto"/>
          <w:sz w:val="24"/>
          <w:szCs w:val="24"/>
          <w:highlight w:val="none"/>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一、</w:t>
      </w:r>
      <w:r>
        <w:rPr>
          <w:rFonts w:hint="eastAsia" w:asciiTheme="minorEastAsia" w:hAnsiTheme="minorEastAsia" w:eastAsiaTheme="minorEastAsia" w:cstheme="minorEastAsia"/>
          <w:i w:val="0"/>
          <w:iCs w:val="0"/>
          <w:color w:val="auto"/>
          <w:sz w:val="24"/>
          <w:szCs w:val="24"/>
          <w:highlight w:val="none"/>
        </w:rPr>
        <w:t>采集盒：</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1.1外形精巧，体积小，重量≤50g，方便受检者佩戴;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 SD卡存储，容量≥1G</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 1.46寸全彩LCD液晶屏幕可显示波形、电池电量、记录时间、记录状态、病人信息、事件标记、起搏状态等信息</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1.4 配备3键键盘，方便设置记录器的记录参数、波形切换等操作；具有事件按钮，可以准确记录事件发生的时间</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1.5灵活的数据传输方式，同时支持SD卡和USB2.0高速传输、读取数据</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1.6病历保护功能，如果监测到记录器中含有没有分析的数据，记录盒会报警提示，保证数据不丢失</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 电子标签：支持分析软件电子登记、记录器键盘输入病例号等方法进行电子标签标注，记录前将病人基本信息（病例号、姓名、性别、年龄等）写入记录数据包中，彻底避免回放时患者记录器可能相互混淆的问题</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1.8电极脱落提示</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 功耗低，1节AAA电池可支持不少于144小时的动态心电记录，有效避免记录过程中更换电池而影响数据采集的连续性</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1.10 电源管理，电池欠压检测提示，长时间空闲状态或记录结束30分钟后将自动关闭电源，节约电池电量，防止电池漏液。</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1.11 防水等级：采集盒支持IPX7防水</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二、</w:t>
      </w:r>
      <w:r>
        <w:rPr>
          <w:rFonts w:hint="eastAsia" w:asciiTheme="minorEastAsia" w:hAnsiTheme="minorEastAsia" w:eastAsiaTheme="minorEastAsia" w:cstheme="minorEastAsia"/>
          <w:i w:val="0"/>
          <w:iCs w:val="0"/>
          <w:color w:val="auto"/>
          <w:sz w:val="24"/>
          <w:szCs w:val="24"/>
          <w:highlight w:val="none"/>
        </w:rPr>
        <w:t>信号处理</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2.1频率响应：0.05～60Hz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2.2输入阻抗：≥20MΩ</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2.3输入回路电流：≤0.1μA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2.4噪声电平：≤50μVp-p</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2.5极化电压：±300mV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2.6共模抑制比（CMRR）：≥100dB</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2.7时间常数：≥3.2s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2.8增益：5mm/mV、10mm/mV、20mm/mV</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2.9记录通道：12导、3导二合一，自动识别导联类型、完成记录模式切换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2.10采样率：128、256、512、1024Hz可调，无需返厂即可根据需要进行调整</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2.11 A/D转换精度：8、12、14、16、18位可调，无需返厂即可根据需要进行调整</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2.12记录天数：0、1、2天可调</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2.13起搏检测：多通道同时检测，可识别±2mV~±200mV, 0.1~2.0ms的起搏信号</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三、</w:t>
      </w:r>
      <w:r>
        <w:rPr>
          <w:rFonts w:hint="eastAsia" w:asciiTheme="minorEastAsia" w:hAnsiTheme="minorEastAsia" w:eastAsiaTheme="minorEastAsia" w:cstheme="minorEastAsia"/>
          <w:i w:val="0"/>
          <w:iCs w:val="0"/>
          <w:color w:val="auto"/>
          <w:sz w:val="24"/>
          <w:szCs w:val="24"/>
          <w:highlight w:val="none"/>
        </w:rPr>
        <w:t>分析软件</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 软件同时兼容3/12导联记录盒</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 根据用户需要，可自由配置软件界面工作流程</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 专用儿童模式：提供针对儿童的特异性分析算法来进行儿童患者的数据分析，提高分析的准确性</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3.4 心电数据滤波：提供工频滤波、基线漂移滤波、低通滤波等多种滤波功能，提高所采集的心电信号质量</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3.5 心电波形自学习功能，实现模板高效匹配</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3.6 心电图编辑窗口具有自动播放功能，播放速度可调</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3.7 具备多种实用心电图编辑工具：如测量、波形放大、导联反转、保存片段图等，方便医生进行心电波形的查看及保存</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3.8 丰富的心律失常分析手段：自动识别各类心律失常，可根据需要修改心律失常的自动判别参数，支持自定义心律失常事件</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3.9 准确的QRS形态分类，可自动识别正常、房早、室早、插入性室早、起搏、伪差等心拍类型，并支持不少于20种模板分类选项</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3.10 模板编辑功能：具有模板合并和拆分功能，方便医生进行快速归类，并对编辑过的模板进行标记</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3.11 可同屏显示主模板、子模板、心拍、心电图窗口，支持模板的单拍/多拍显示，使操作的心拍情况一目了然，无需来回切换页面即可完成模板编辑</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3.12 散点图分析：可以提供Lorenz散点图、差值散点图、24小时散点图、小时散点图、时序散点图等多种散点图工具，支持散点图反向定位心搏操作，帮助医生快速诊断异常心搏；支持任意时间段散点图显示，实现快速编辑和确认短暂房颤、短阵过速心律失常现象</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3.13 叠加图分析：提供心搏叠加窗口，具有反混淆分析功能，能根据心搏形态差异对异常心搏（特别是宽QRS波群或伪差）进行快速分辨、圈选，并加以修改</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3.14 散点+叠加图分析：同屏显示所选模板的散点图+叠加图，同时结合RR间期和波形形态实现心拍的快速分类，大大提高工作效率</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3.15 直方图分析：可以提供R-R间期、R-V间期、R-R提前量、R-V提前量、RR间期比、起搏到起搏等20多种常用分布直方图分析工具</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3.16 房颤/房扑自动分析：一键自动检测房颤/房扑，列表显示房颤/房扑发生的时间、持续时间等，支持对房颤/房扑事件的手动修改</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3.17 ST段分析：软件支持对全导联ST段抬高、压低情况进行自动列表统计，并显示ST段变化的趋势，方便快速地查找各个时间点心电图和ST段变化；可手动修改/添加/删除ST事件；支持单独界面的ST段重分析操作，有效避免重分析操作对已修改模板的影响</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3.18 多通道采集起搏器脉冲信号，起博采样率达10000点/秒；并可对AOO、VOO、AAI、VVI、DDD等十六种起搏器进行分析</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3.19 支持心率变异自动分析：从R-R间期散点图、时域趋势图、频域趋势图、时域趋势表、频域趋势表、长时程心率变异、心率变异三维图、心律减速力等多个方面进行分析</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3.20 具有QT分析功能：可提供QT趋表、QT直方图、QT离散度等多种分析工具</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3.21 可提供心率震荡、起搏、呼吸睡眠、T波电交替、心电向量、心室晚电位，瀑布图等多种自动分析功能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3.22 具有“页扫描”功能，在高速回放波形过程中，显示屏上同时叠加5分钟波形，当心电波形发生异常改变时，在正常波形的余辉上可观察到叠加的异常波形，及时发现心律失常</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3.23 报告自定义编辑功能:提供自动结论和手动结论，可以对自动结论中常用的报告模板进行编辑，也支持对手动结论中常用医学术语进行添加，以快速形成报告</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3.24 具有网络化功能，可接入本公司心电网络，方便病例管理和分析，实现医院内部或与其他医疗单位的远程数据传输</w:t>
      </w:r>
    </w:p>
    <w:p>
      <w:pPr>
        <w:numPr>
          <w:ilvl w:val="0"/>
          <w:numId w:val="0"/>
        </w:numPr>
        <w:rPr>
          <w:rFonts w:hint="eastAsia" w:ascii="宋体" w:hAnsi="宋体" w:eastAsia="宋体" w:cs="宋体"/>
          <w:sz w:val="24"/>
          <w:szCs w:val="24"/>
          <w:highlight w:val="none"/>
          <w:lang w:eastAsia="zh-CN"/>
        </w:rPr>
      </w:pPr>
    </w:p>
    <w:p>
      <w:pPr>
        <w:ind w:left="-2"/>
        <w:rPr>
          <w:rFonts w:hint="eastAsia" w:ascii="宋体" w:hAnsi="宋体" w:eastAsia="宋体" w:cs="宋体"/>
          <w:sz w:val="24"/>
          <w:szCs w:val="24"/>
          <w:highlight w:val="none"/>
          <w:lang w:val="en-US" w:eastAsia="zh-CN"/>
        </w:rPr>
      </w:pPr>
    </w:p>
    <w:p>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ind w:left="-2"/>
        <w:rPr>
          <w:rFonts w:hint="eastAsia" w:ascii="宋体" w:hAnsi="宋体" w:eastAsia="宋体" w:cs="宋体"/>
          <w:b/>
          <w:bCs/>
          <w:color w:val="auto"/>
          <w:sz w:val="24"/>
          <w:szCs w:val="24"/>
          <w:highlight w:val="none"/>
          <w:lang w:val="en-US" w:eastAsia="zh-CN"/>
        </w:rPr>
      </w:pPr>
    </w:p>
    <w:p>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pPr>
        <w:spacing w:line="36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w:t>
      </w:r>
      <w:r>
        <w:rPr>
          <w:rFonts w:hint="eastAsia" w:asciiTheme="minorEastAsia" w:hAnsiTheme="minorEastAsia" w:eastAsiaTheme="minorEastAsia" w:cstheme="minorEastAsia"/>
          <w:i w:val="0"/>
          <w:iCs w:val="0"/>
          <w:color w:val="auto"/>
          <w:sz w:val="24"/>
          <w:szCs w:val="24"/>
          <w:highlight w:val="yellow"/>
        </w:rPr>
        <w:t>后</w:t>
      </w:r>
      <w:r>
        <w:rPr>
          <w:rFonts w:hint="eastAsia" w:asciiTheme="minorEastAsia" w:hAnsiTheme="minorEastAsia" w:eastAsiaTheme="minorEastAsia" w:cstheme="minorEastAsia"/>
          <w:i w:val="0"/>
          <w:iCs w:val="0"/>
          <w:color w:val="auto"/>
          <w:sz w:val="24"/>
          <w:szCs w:val="24"/>
          <w:highlight w:val="yellow"/>
          <w:lang w:val="en-US" w:eastAsia="zh-CN"/>
        </w:rPr>
        <w:t xml:space="preserve"> 15 </w:t>
      </w:r>
      <w:r>
        <w:rPr>
          <w:rFonts w:hint="eastAsia" w:asciiTheme="minorEastAsia" w:hAnsiTheme="minorEastAsia" w:eastAsiaTheme="minorEastAsia" w:cstheme="minorEastAsia"/>
          <w:i w:val="0"/>
          <w:iCs w:val="0"/>
          <w:color w:val="auto"/>
          <w:sz w:val="24"/>
          <w:szCs w:val="24"/>
          <w:highlight w:val="yellow"/>
        </w:rPr>
        <w:t>日内设备</w:t>
      </w:r>
      <w:r>
        <w:rPr>
          <w:rFonts w:hint="eastAsia" w:asciiTheme="minorEastAsia" w:hAnsiTheme="minorEastAsia" w:eastAsiaTheme="minorEastAsia" w:cstheme="minorEastAsia"/>
          <w:i w:val="0"/>
          <w:iCs w:val="0"/>
          <w:color w:val="auto"/>
          <w:sz w:val="24"/>
          <w:szCs w:val="24"/>
          <w:highlight w:val="none"/>
        </w:rPr>
        <w:t>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负责安装，安装后免费调试、培训。</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投标人</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承担，终身维修；</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yellow"/>
        </w:rPr>
        <w:t>4.3、设备提供质保期为设备验收合格后</w:t>
      </w:r>
      <w:r>
        <w:rPr>
          <w:rFonts w:hint="eastAsia" w:asciiTheme="minorEastAsia" w:hAnsiTheme="minorEastAsia" w:eastAsiaTheme="minorEastAsia" w:cstheme="minorEastAsia"/>
          <w:b/>
          <w:bCs/>
          <w:i w:val="0"/>
          <w:iCs w:val="0"/>
          <w:color w:val="auto"/>
          <w:sz w:val="24"/>
          <w:szCs w:val="24"/>
          <w:highlight w:val="yellow"/>
          <w:lang w:val="en-US" w:eastAsia="zh-CN"/>
        </w:rPr>
        <w:t>12</w:t>
      </w:r>
      <w:r>
        <w:rPr>
          <w:rFonts w:hint="eastAsia" w:asciiTheme="minorEastAsia" w:hAnsiTheme="minorEastAsia" w:eastAsiaTheme="minorEastAsia" w:cstheme="minorEastAsia"/>
          <w:i w:val="0"/>
          <w:iCs w:val="0"/>
          <w:color w:val="auto"/>
          <w:sz w:val="24"/>
          <w:szCs w:val="24"/>
          <w:highlight w:val="yellow"/>
        </w:rPr>
        <w:t>个月，质保</w:t>
      </w:r>
      <w:r>
        <w:rPr>
          <w:rFonts w:hint="eastAsia" w:asciiTheme="minorEastAsia" w:hAnsiTheme="minorEastAsia" w:eastAsiaTheme="minorEastAsia" w:cstheme="minorEastAsia"/>
          <w:i w:val="0"/>
          <w:iCs w:val="0"/>
          <w:color w:val="auto"/>
          <w:sz w:val="24"/>
          <w:szCs w:val="24"/>
          <w:highlight w:val="none"/>
        </w:rPr>
        <w:t>期内免费上门服务及技术支持，终身维护、保养；</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承担；</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承担；</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投标人</w:t>
      </w:r>
      <w:r>
        <w:rPr>
          <w:rFonts w:hint="eastAsia" w:asciiTheme="minorEastAsia" w:hAnsiTheme="minorEastAsia" w:eastAsiaTheme="minorEastAsia" w:cstheme="minorEastAsia"/>
          <w:i w:val="0"/>
          <w:iCs w:val="0"/>
          <w:color w:val="auto"/>
          <w:sz w:val="24"/>
          <w:szCs w:val="24"/>
          <w:highlight w:val="none"/>
        </w:rPr>
        <w:t>承担。</w:t>
      </w:r>
    </w:p>
    <w:p>
      <w:pPr>
        <w:spacing w:line="36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1</w:t>
      </w:r>
      <w:r>
        <w:rPr>
          <w:rFonts w:hint="eastAsia" w:asciiTheme="minorEastAsia" w:hAnsiTheme="minorEastAsia" w:eastAsiaTheme="minorEastAsia" w:cstheme="minorEastAsia"/>
          <w:b/>
          <w:bCs/>
          <w:i w:val="0"/>
          <w:iCs w:val="0"/>
          <w:color w:val="auto"/>
          <w:sz w:val="24"/>
          <w:szCs w:val="24"/>
          <w:highlight w:val="none"/>
        </w:rPr>
        <w:t>0%</w:t>
      </w:r>
      <w:r>
        <w:rPr>
          <w:rFonts w:hint="eastAsia" w:asciiTheme="minorEastAsia" w:hAnsiTheme="minorEastAsia" w:eastAsiaTheme="minorEastAsia" w:cstheme="minorEastAsia"/>
          <w:b/>
          <w:bCs/>
          <w:i w:val="0"/>
          <w:iCs w:val="0"/>
          <w:color w:val="auto"/>
          <w:sz w:val="24"/>
          <w:szCs w:val="24"/>
          <w:highlight w:val="none"/>
          <w:lang w:val="en-US" w:eastAsia="zh-CN"/>
        </w:rPr>
        <w:t>。</w:t>
      </w:r>
    </w:p>
    <w:p>
      <w:pPr>
        <w:spacing w:line="36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pPr>
        <w:rPr>
          <w:rFonts w:hint="eastAsia" w:ascii="宋体" w:hAnsi="宋体" w:eastAsia="宋体" w:cs="宋体"/>
          <w:sz w:val="24"/>
          <w:szCs w:val="24"/>
          <w:highlight w:val="none"/>
          <w:lang w:val="en-US" w:eastAsia="zh-CN"/>
        </w:rPr>
      </w:pPr>
    </w:p>
    <w:p>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pPr>
        <w:spacing w:line="400" w:lineRule="exact"/>
        <w:rPr>
          <w:rFonts w:hint="eastAsia" w:ascii="宋体" w:hAnsi="宋体" w:eastAsia="宋体" w:cs="宋体"/>
          <w:color w:val="auto"/>
          <w:sz w:val="24"/>
          <w:szCs w:val="24"/>
          <w:highlight w:val="none"/>
        </w:rPr>
      </w:pP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23"/>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XXXVII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DcyMjM0OTliN2ZiN2RjMGEyYjdjNmY0MzYyZWQifQ=="/>
  </w:docVars>
  <w:rsids>
    <w:rsidRoot w:val="00000000"/>
    <w:rsid w:val="02296868"/>
    <w:rsid w:val="03B804CE"/>
    <w:rsid w:val="04D02A76"/>
    <w:rsid w:val="05481F56"/>
    <w:rsid w:val="083417CB"/>
    <w:rsid w:val="0DA16476"/>
    <w:rsid w:val="0E7575CF"/>
    <w:rsid w:val="0FA66340"/>
    <w:rsid w:val="11F75CDC"/>
    <w:rsid w:val="17163A31"/>
    <w:rsid w:val="19C84EA9"/>
    <w:rsid w:val="19D56C7C"/>
    <w:rsid w:val="1BE80EF4"/>
    <w:rsid w:val="206A5164"/>
    <w:rsid w:val="220254BD"/>
    <w:rsid w:val="23734454"/>
    <w:rsid w:val="2492046F"/>
    <w:rsid w:val="25253091"/>
    <w:rsid w:val="26983E55"/>
    <w:rsid w:val="28E64847"/>
    <w:rsid w:val="2AE15CAC"/>
    <w:rsid w:val="2E6E3B96"/>
    <w:rsid w:val="3296737C"/>
    <w:rsid w:val="33664D38"/>
    <w:rsid w:val="34A57D4B"/>
    <w:rsid w:val="35222E24"/>
    <w:rsid w:val="36DE4450"/>
    <w:rsid w:val="3C182827"/>
    <w:rsid w:val="3DB90D87"/>
    <w:rsid w:val="3E121833"/>
    <w:rsid w:val="408237B6"/>
    <w:rsid w:val="435766B4"/>
    <w:rsid w:val="44687BC8"/>
    <w:rsid w:val="46547C77"/>
    <w:rsid w:val="46EE7AF2"/>
    <w:rsid w:val="48432DC0"/>
    <w:rsid w:val="4A652C78"/>
    <w:rsid w:val="4CEE5802"/>
    <w:rsid w:val="53B10062"/>
    <w:rsid w:val="555B6C9F"/>
    <w:rsid w:val="55F304BE"/>
    <w:rsid w:val="5B3E21DC"/>
    <w:rsid w:val="5B8719C5"/>
    <w:rsid w:val="5BFF1F8D"/>
    <w:rsid w:val="5E2F401D"/>
    <w:rsid w:val="5E3B2A02"/>
    <w:rsid w:val="60BF411A"/>
    <w:rsid w:val="66581E87"/>
    <w:rsid w:val="672E0F0B"/>
    <w:rsid w:val="67C41884"/>
    <w:rsid w:val="6BA240C1"/>
    <w:rsid w:val="6D486939"/>
    <w:rsid w:val="6D584FAA"/>
    <w:rsid w:val="6E0C1FEB"/>
    <w:rsid w:val="6E837673"/>
    <w:rsid w:val="6FF25373"/>
    <w:rsid w:val="7B645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7"/>
    <w:basedOn w:val="1"/>
    <w:next w:val="1"/>
    <w:semiHidden/>
    <w:qFormat/>
    <w:uiPriority w:val="0"/>
    <w:pPr>
      <w:ind w:left="1260"/>
      <w:jc w:val="left"/>
    </w:pPr>
    <w:rPr>
      <w:sz w:val="18"/>
      <w:szCs w:val="18"/>
    </w:rPr>
  </w:style>
  <w:style w:type="paragraph" w:styleId="8">
    <w:name w:val="annotation text"/>
    <w:basedOn w:val="1"/>
    <w:qFormat/>
    <w:uiPriority w:val="0"/>
    <w:pPr>
      <w:jc w:val="left"/>
    </w:p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qFormat/>
    <w:uiPriority w:val="0"/>
    <w:rPr>
      <w:sz w:val="28"/>
    </w:rPr>
  </w:style>
  <w:style w:type="paragraph" w:styleId="15">
    <w:name w:val="Body Text Indent 2"/>
    <w:basedOn w:val="1"/>
    <w:link w:val="34"/>
    <w:qFormat/>
    <w:uiPriority w:val="0"/>
    <w:pPr>
      <w:spacing w:after="120" w:line="480" w:lineRule="auto"/>
      <w:ind w:left="420" w:leftChars="200"/>
    </w:p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toc 2"/>
    <w:basedOn w:val="1"/>
    <w:next w:val="1"/>
    <w:qFormat/>
    <w:uiPriority w:val="39"/>
    <w:pPr>
      <w:tabs>
        <w:tab w:val="right" w:leader="hyphen" w:pos="9639"/>
      </w:tabs>
      <w:spacing w:line="320" w:lineRule="exact"/>
      <w:ind w:left="210"/>
      <w:jc w:val="left"/>
    </w:pPr>
    <w:rPr>
      <w:smallCaps/>
      <w:sz w:val="20"/>
    </w:rPr>
  </w:style>
  <w:style w:type="paragraph" w:styleId="23">
    <w:name w:val="toc 9"/>
    <w:basedOn w:val="1"/>
    <w:next w:val="1"/>
    <w:semiHidden/>
    <w:qFormat/>
    <w:uiPriority w:val="0"/>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2"/>
    <w:qFormat/>
    <w:uiPriority w:val="0"/>
    <w:pPr>
      <w:ind w:firstLine="100" w:firstLineChars="100"/>
    </w:pPr>
    <w:rPr>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qFormat/>
    <w:uiPriority w:val="0"/>
    <w:rPr>
      <w:rFonts w:ascii="FangSong_GB2312" w:eastAsia="FangSong_GB2312"/>
      <w:b/>
      <w:sz w:val="32"/>
      <w:szCs w:val="32"/>
    </w:rPr>
  </w:style>
  <w:style w:type="character" w:customStyle="1" w:styleId="34">
    <w:name w:val="正文文本缩进 2 Char"/>
    <w:basedOn w:val="28"/>
    <w:link w:val="15"/>
    <w:qFormat/>
    <w:uiPriority w:val="0"/>
    <w:rPr>
      <w:kern w:val="2"/>
      <w:sz w:val="21"/>
    </w:rPr>
  </w:style>
  <w:style w:type="character" w:customStyle="1" w:styleId="35">
    <w:name w:val="日期 Char"/>
    <w:basedOn w:val="28"/>
    <w:link w:val="14"/>
    <w:qFormat/>
    <w:uiPriority w:val="0"/>
    <w:rPr>
      <w:kern w:val="2"/>
      <w:sz w:val="28"/>
    </w:rPr>
  </w:style>
  <w:style w:type="paragraph" w:customStyle="1" w:styleId="36">
    <w:name w:val="List Paragraph"/>
    <w:basedOn w:val="1"/>
    <w:qFormat/>
    <w:uiPriority w:val="34"/>
    <w:pPr>
      <w:ind w:firstLine="420" w:firstLineChars="200"/>
    </w:pPr>
    <w:rPr>
      <w:szCs w:val="24"/>
    </w:rPr>
  </w:style>
  <w:style w:type="character" w:customStyle="1" w:styleId="37">
    <w:name w:val="标题 1 Char"/>
    <w:link w:val="3"/>
    <w:qFormat/>
    <w:uiPriority w:val="0"/>
    <w:rPr>
      <w:rFonts w:ascii="宋体"/>
      <w:kern w:val="2"/>
      <w:sz w:val="28"/>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qFormat/>
    <w:uiPriority w:val="0"/>
    <w:pPr>
      <w:spacing w:after="80" w:line="276" w:lineRule="auto"/>
    </w:pPr>
    <w:rPr>
      <w:rFonts w:ascii="宋体" w:hAnsi="宋体" w:cs="宋体"/>
      <w:lang w:val="zh-TW" w:eastAsia="zh-TW" w:bidi="zh-TW"/>
    </w:rPr>
  </w:style>
  <w:style w:type="paragraph" w:customStyle="1" w:styleId="40">
    <w:name w:val="Body text|2"/>
    <w:basedOn w:val="1"/>
    <w:qFormat/>
    <w:uiPriority w:val="0"/>
    <w:pPr>
      <w:spacing w:after="80" w:line="328" w:lineRule="exact"/>
    </w:pPr>
    <w:rPr>
      <w:sz w:val="22"/>
      <w:szCs w:val="22"/>
      <w:lang w:val="zh-TW" w:eastAsia="zh-TW" w:bidi="zh-TW"/>
    </w:rPr>
  </w:style>
  <w:style w:type="paragraph" w:customStyle="1" w:styleId="41">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qFormat/>
    <w:uiPriority w:val="0"/>
    <w:rPr>
      <w:rFonts w:eastAsia="宋体"/>
      <w:kern w:val="2"/>
      <w:sz w:val="18"/>
      <w:szCs w:val="18"/>
    </w:rPr>
  </w:style>
  <w:style w:type="paragraph" w:customStyle="1" w:styleId="43">
    <w:name w:val="Body text|92"/>
    <w:link w:val="45"/>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qFormat/>
    <w:uiPriority w:val="0"/>
    <w:rPr>
      <w:rFonts w:ascii="PMingLiU" w:hAnsi="PMingLiU" w:eastAsia="PMingLiU" w:cs="PMingLiU"/>
      <w:sz w:val="32"/>
      <w:szCs w:val="32"/>
      <w:u w:val="none"/>
    </w:rPr>
  </w:style>
  <w:style w:type="paragraph" w:customStyle="1" w:styleId="46">
    <w:name w:val="Body text|21"/>
    <w:basedOn w:val="1"/>
    <w:link w:val="47"/>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qFormat/>
    <w:uiPriority w:val="0"/>
    <w:rPr>
      <w:rFonts w:ascii="PMingLiU" w:hAnsi="PMingLiU" w:eastAsia="PMingLiU" w:cs="PMingLiU"/>
      <w:sz w:val="18"/>
      <w:szCs w:val="18"/>
      <w:u w:val="none"/>
    </w:rPr>
  </w:style>
  <w:style w:type="character" w:customStyle="1" w:styleId="48">
    <w:name w:val="Body text|2 + Arial"/>
    <w:basedOn w:val="47"/>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22</Pages>
  <Words>9071</Words>
  <Characters>9554</Characters>
  <Lines>48</Lines>
  <Paragraphs>53</Paragraphs>
  <TotalTime>2</TotalTime>
  <ScaleCrop>false</ScaleCrop>
  <LinksUpToDate>false</LinksUpToDate>
  <CharactersWithSpaces>10286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2019-04-04T12:36:00Z</dcterms:created>
  <dc:creator>hxw</dc:creator>
  <cp:lastModifiedBy>LENOVO</cp:lastModifiedBy>
  <cp:lastPrinted>2023-01-11T10:33:00Z</cp:lastPrinted>
  <dcterms:modified xsi:type="dcterms:W3CDTF">2023-04-10T00:42:34Z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F755D784310D414DA7491A694600683A</vt:lpwstr>
  </property>
</Properties>
</file>