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广丰区中医院拟采购的新生儿有创高端呼吸机设备（预算价45万元）等</w:t>
      </w:r>
      <w:r>
        <w:rPr>
          <w:rFonts w:hint="eastAsia" w:ascii="仿宋" w:hAnsi="仿宋" w:eastAsia="仿宋" w:cs="仿宋"/>
          <w:color w:val="auto"/>
          <w:sz w:val="32"/>
          <w:szCs w:val="32"/>
          <w:lang w:eastAsia="zh-CN"/>
        </w:rPr>
        <w:t>设备项目进行公开询价。本次公开征询情况将作为采购人编制政府采购招标</w:t>
      </w:r>
      <w:bookmarkStart w:id="1" w:name="_GoBack"/>
      <w:bookmarkEnd w:id="1"/>
      <w:r>
        <w:rPr>
          <w:rFonts w:hint="eastAsia" w:ascii="仿宋" w:hAnsi="仿宋" w:eastAsia="仿宋" w:cs="仿宋"/>
          <w:color w:val="auto"/>
          <w:sz w:val="32"/>
          <w:szCs w:val="32"/>
          <w:lang w:eastAsia="zh-CN"/>
        </w:rPr>
        <w:t>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新生儿有创高端呼吸机</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b/>
                <w:sz w:val="28"/>
              </w:rPr>
            </w:pPr>
            <w:r>
              <w:rPr>
                <w:rFonts w:hint="eastAsia" w:ascii="宋体" w:hAnsi="宋体" w:cs="Arial"/>
                <w:color w:val="000000"/>
                <w:sz w:val="28"/>
                <w:szCs w:val="28"/>
              </w:rPr>
              <w:t xml:space="preserve"> </w:t>
            </w:r>
            <w:r>
              <w:rPr>
                <w:rFonts w:hint="eastAsia"/>
                <w:b/>
                <w:sz w:val="28"/>
                <w:lang w:val="en-US" w:eastAsia="zh-CN"/>
              </w:rPr>
              <w:t>新生儿有创</w:t>
            </w:r>
            <w:r>
              <w:rPr>
                <w:rFonts w:hint="eastAsia"/>
                <w:b/>
                <w:sz w:val="28"/>
              </w:rPr>
              <w:t>高端呼吸机招标参数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b/>
              </w:rPr>
            </w:pP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b/>
              </w:rPr>
            </w:pPr>
            <w:r>
              <w:rPr>
                <w:rFonts w:hint="eastAsia"/>
                <w:b/>
              </w:rPr>
              <w:t>一、基本特征</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适用于对小儿和新生儿患者进行通气辅助及呼吸支持的呼吸机，中文操作界面。</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≥15.6英寸彩色TFT电容触摸屏，分辨率不低于1920*1080，支持手势滑动操作，支持无菌手套操作。</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屏幕显示：多至5道波形同屏显示，支持短趋势、动态</w:t>
            </w:r>
            <w:r>
              <w:rPr>
                <w:b w:val="0"/>
                <w:bCs w:val="0"/>
                <w:color w:val="auto"/>
              </w:rPr>
              <w:t>肺图、</w:t>
            </w:r>
            <w:r>
              <w:rPr>
                <w:rFonts w:hint="eastAsia"/>
                <w:b w:val="0"/>
                <w:bCs w:val="0"/>
                <w:color w:val="auto"/>
              </w:rPr>
              <w:t>波形、监测值同屏显示；可提供4种环图，支持呼吸环图、波形和监测参数同屏显示。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气动电控呼吸机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吸气安全阀组件</w:t>
            </w:r>
            <w:r>
              <w:rPr>
                <w:rFonts w:hint="eastAsia"/>
                <w:b w:val="0"/>
                <w:bCs w:val="0"/>
                <w:color w:val="auto"/>
                <w:lang w:eastAsia="zh-CN"/>
              </w:rPr>
              <w:t>、</w:t>
            </w:r>
            <w:r>
              <w:rPr>
                <w:rFonts w:hint="eastAsia"/>
                <w:b w:val="0"/>
                <w:bCs w:val="0"/>
                <w:color w:val="auto"/>
              </w:rPr>
              <w:t>呼气阀组件</w:t>
            </w:r>
            <w:r>
              <w:rPr>
                <w:rFonts w:hint="eastAsia"/>
                <w:b w:val="0"/>
                <w:bCs w:val="0"/>
                <w:color w:val="auto"/>
                <w:lang w:eastAsia="zh-CN"/>
              </w:rPr>
              <w:t>、</w:t>
            </w:r>
            <w:r>
              <w:rPr>
                <w:rFonts w:hint="eastAsia"/>
                <w:b w:val="0"/>
                <w:bCs w:val="0"/>
                <w:color w:val="auto"/>
                <w:lang w:val="en-US" w:eastAsia="zh-CN"/>
              </w:rPr>
              <w:t>流量传感器等配件</w:t>
            </w:r>
            <w:r>
              <w:rPr>
                <w:rFonts w:hint="eastAsia"/>
                <w:b w:val="0"/>
                <w:bCs w:val="0"/>
                <w:color w:val="auto"/>
              </w:rPr>
              <w:t>可拆卸，并能高温高压蒸汽消毒，以防止院内交叉感染。</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标配一体化模块</w:t>
            </w:r>
            <w:r>
              <w:rPr>
                <w:b w:val="0"/>
                <w:bCs w:val="0"/>
                <w:color w:val="auto"/>
              </w:rPr>
              <w:t>插件箱</w:t>
            </w:r>
            <w:r>
              <w:rPr>
                <w:rFonts w:hint="eastAsia"/>
                <w:b w:val="0"/>
                <w:bCs w:val="0"/>
                <w:color w:val="auto"/>
              </w:rPr>
              <w:t>，</w:t>
            </w:r>
            <w:r>
              <w:rPr>
                <w:b w:val="0"/>
                <w:bCs w:val="0"/>
                <w:color w:val="auto"/>
              </w:rPr>
              <w:t>可</w:t>
            </w:r>
            <w:r>
              <w:rPr>
                <w:rFonts w:hint="eastAsia"/>
                <w:b w:val="0"/>
                <w:bCs w:val="0"/>
                <w:color w:val="auto"/>
              </w:rPr>
              <w:t>兼容原装同品牌常用监护</w:t>
            </w:r>
            <w:r>
              <w:rPr>
                <w:b w:val="0"/>
                <w:bCs w:val="0"/>
                <w:color w:val="auto"/>
              </w:rPr>
              <w:t>模块，</w:t>
            </w:r>
            <w:r>
              <w:rPr>
                <w:rFonts w:hint="eastAsia"/>
                <w:b w:val="0"/>
                <w:bCs w:val="0"/>
                <w:color w:val="auto"/>
              </w:rPr>
              <w:t>便于</w:t>
            </w:r>
            <w:r>
              <w:rPr>
                <w:b w:val="0"/>
                <w:bCs w:val="0"/>
                <w:color w:val="auto"/>
              </w:rPr>
              <w:t>将来</w:t>
            </w:r>
            <w:r>
              <w:rPr>
                <w:rFonts w:hint="eastAsia"/>
                <w:b w:val="0"/>
                <w:bCs w:val="0"/>
                <w:color w:val="auto"/>
              </w:rPr>
              <w:t>呼吸机功能升级</w:t>
            </w:r>
            <w:r>
              <w:rPr>
                <w:b w:val="0"/>
                <w:bCs w:val="0"/>
                <w:color w:val="auto"/>
              </w:rPr>
              <w:t>和扩展；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具备图形化显示功能</w:t>
            </w:r>
            <w:r>
              <w:rPr>
                <w:b w:val="0"/>
                <w:bCs w:val="0"/>
                <w:color w:val="auto"/>
              </w:rPr>
              <w:t>，能实时动态</w:t>
            </w:r>
            <w:r>
              <w:rPr>
                <w:rFonts w:hint="eastAsia"/>
                <w:b w:val="0"/>
                <w:bCs w:val="0"/>
                <w:color w:val="auto"/>
              </w:rPr>
              <w:t>图形化</w:t>
            </w:r>
            <w:r>
              <w:rPr>
                <w:b w:val="0"/>
                <w:bCs w:val="0"/>
                <w:color w:val="auto"/>
              </w:rPr>
              <w:t>显示患者</w:t>
            </w:r>
            <w:r>
              <w:rPr>
                <w:rFonts w:hint="eastAsia"/>
                <w:b w:val="0"/>
                <w:bCs w:val="0"/>
                <w:color w:val="auto"/>
              </w:rPr>
              <w:t>气道阻力、肺顺应性、自主呼吸和</w:t>
            </w:r>
            <w:r>
              <w:rPr>
                <w:b w:val="0"/>
                <w:bCs w:val="0"/>
                <w:color w:val="auto"/>
              </w:rPr>
              <w:t>分钟通气量</w:t>
            </w:r>
            <w:r>
              <w:rPr>
                <w:rFonts w:hint="eastAsia"/>
                <w:b w:val="0"/>
                <w:bCs w:val="0"/>
                <w:color w:val="auto"/>
              </w:rPr>
              <w:t>等肺部</w:t>
            </w:r>
            <w:r>
              <w:rPr>
                <w:b w:val="0"/>
                <w:bCs w:val="0"/>
                <w:color w:val="auto"/>
              </w:rPr>
              <w:t>力学</w:t>
            </w:r>
            <w:r>
              <w:rPr>
                <w:rFonts w:hint="eastAsia"/>
                <w:b w:val="0"/>
                <w:bCs w:val="0"/>
                <w:color w:val="auto"/>
              </w:rPr>
              <w:t>参数；</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实时气源压力电子显示。</w:t>
            </w:r>
          </w:p>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color w:val="auto"/>
              </w:rPr>
            </w:pPr>
            <w:r>
              <w:rPr>
                <w:rFonts w:hint="eastAsia"/>
                <w:b w:val="0"/>
                <w:bCs w:val="0"/>
                <w:color w:val="auto"/>
              </w:rPr>
              <w:t>二、呼吸模式及功能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具备有创通气模式：容量控制/辅助通气</w:t>
            </w:r>
            <w:r>
              <w:rPr>
                <w:b w:val="0"/>
                <w:bCs w:val="0"/>
                <w:color w:val="auto"/>
              </w:rPr>
              <w:t>模式</w:t>
            </w:r>
            <w:r>
              <w:rPr>
                <w:rFonts w:hint="eastAsia"/>
                <w:b w:val="0"/>
                <w:bCs w:val="0"/>
                <w:color w:val="auto"/>
              </w:rPr>
              <w:t>V-A/C和容量同步间歇指令通气模式V-SIMV、压力调节容量控制通气；压力控制/辅助通气模式P</w:t>
            </w:r>
            <w:r>
              <w:rPr>
                <w:b w:val="0"/>
                <w:bCs w:val="0"/>
                <w:color w:val="auto"/>
              </w:rPr>
              <w:t>-</w:t>
            </w:r>
            <w:r>
              <w:rPr>
                <w:rFonts w:hint="eastAsia"/>
                <w:b w:val="0"/>
                <w:bCs w:val="0"/>
                <w:color w:val="auto"/>
              </w:rPr>
              <w:t>A/C和压力同步间歇指令通气模式P-SIMV；持续</w:t>
            </w:r>
            <w:r>
              <w:rPr>
                <w:b w:val="0"/>
                <w:bCs w:val="0"/>
                <w:color w:val="auto"/>
              </w:rPr>
              <w:t>气道正压通气模式</w:t>
            </w:r>
            <w:r>
              <w:rPr>
                <w:rFonts w:hint="eastAsia"/>
                <w:b w:val="0"/>
                <w:bCs w:val="0"/>
                <w:color w:val="auto"/>
              </w:rPr>
              <w:t>/压力</w:t>
            </w:r>
            <w:r>
              <w:rPr>
                <w:b w:val="0"/>
                <w:bCs w:val="0"/>
                <w:color w:val="auto"/>
              </w:rPr>
              <w:t>支持通气模式</w:t>
            </w:r>
            <w:r>
              <w:rPr>
                <w:rFonts w:hint="eastAsia"/>
                <w:b w:val="0"/>
                <w:bCs w:val="0"/>
                <w:color w:val="auto"/>
              </w:rPr>
              <w:t>CPAP/PSV、窒息通气模式、智能通气模式、双水平气道正压通气模式DuoLeve；</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具备高流速氧疗功能，氧疗流速≥80L/min</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rFonts w:ascii="宋体" w:cs="宋体"/>
                <w:b w:val="0"/>
                <w:bCs w:val="0"/>
                <w:color w:val="auto"/>
                <w:szCs w:val="21"/>
              </w:rPr>
            </w:pPr>
            <w:r>
              <w:rPr>
                <w:rFonts w:hint="eastAsia"/>
                <w:b w:val="0"/>
                <w:bCs w:val="0"/>
                <w:color w:val="auto"/>
              </w:rPr>
              <w:t>具备新生儿模块，具备经鼻</w:t>
            </w:r>
            <w:r>
              <w:rPr>
                <w:b w:val="0"/>
                <w:bCs w:val="0"/>
                <w:color w:val="auto"/>
              </w:rPr>
              <w:t>持续气道正压通气</w:t>
            </w:r>
            <w:r>
              <w:rPr>
                <w:rFonts w:hint="eastAsia"/>
                <w:b w:val="0"/>
                <w:bCs w:val="0"/>
                <w:color w:val="auto"/>
              </w:rPr>
              <w:t>模式nCPAP；</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其他功能：叹息</w:t>
            </w:r>
            <w:r>
              <w:rPr>
                <w:b w:val="0"/>
                <w:bCs w:val="0"/>
                <w:color w:val="auto"/>
              </w:rPr>
              <w:t>功能</w:t>
            </w:r>
            <w:r>
              <w:rPr>
                <w:rFonts w:hint="eastAsia"/>
                <w:b w:val="0"/>
                <w:bCs w:val="0"/>
                <w:color w:val="auto"/>
              </w:rPr>
              <w:t>、手动呼吸、吸气保持、呼气保持、一体化雾化功能、智能增氧吸痰功能；</w:t>
            </w:r>
            <w:r>
              <w:rPr>
                <w:b w:val="0"/>
                <w:bCs w:val="0"/>
                <w:color w:val="auto"/>
              </w:rPr>
              <w:t xml:space="preserve"> </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具有自动插管阻力补偿（如ATRC，TRC）功能；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具备脱机辅助</w:t>
            </w:r>
            <w:r>
              <w:rPr>
                <w:b w:val="0"/>
                <w:bCs w:val="0"/>
                <w:color w:val="auto"/>
              </w:rPr>
              <w:t>工具</w:t>
            </w:r>
            <w:r>
              <w:rPr>
                <w:rFonts w:hint="eastAsia"/>
                <w:b w:val="0"/>
                <w:bCs w:val="0"/>
                <w:color w:val="auto"/>
              </w:rPr>
              <w:t>，用户可定制脱机指征并设定</w:t>
            </w:r>
            <w:r>
              <w:rPr>
                <w:b w:val="0"/>
                <w:bCs w:val="0"/>
                <w:color w:val="auto"/>
              </w:rPr>
              <w:t>报警范围，</w:t>
            </w:r>
            <w:r>
              <w:rPr>
                <w:rFonts w:hint="eastAsia"/>
                <w:b w:val="0"/>
                <w:bCs w:val="0"/>
                <w:color w:val="auto"/>
              </w:rPr>
              <w:t>提供全面的脱机信息看板，一键启动（自主呼吸实验），规范脱机流程；</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可选配肺复张工具，提供控制性肺膨胀法（SI）进行肺复张，</w:t>
            </w:r>
            <w:r>
              <w:rPr>
                <w:b w:val="0"/>
                <w:bCs w:val="0"/>
                <w:color w:val="auto"/>
              </w:rPr>
              <w:t>可一键启动并</w:t>
            </w:r>
            <w:r>
              <w:rPr>
                <w:rFonts w:hint="eastAsia"/>
                <w:b w:val="0"/>
                <w:bCs w:val="0"/>
                <w:color w:val="auto"/>
              </w:rPr>
              <w:t>能</w:t>
            </w:r>
            <w:r>
              <w:rPr>
                <w:b w:val="0"/>
                <w:bCs w:val="0"/>
                <w:color w:val="auto"/>
              </w:rPr>
              <w:t>提供历史数据</w:t>
            </w:r>
            <w:r>
              <w:rPr>
                <w:rFonts w:hint="eastAsia"/>
                <w:b w:val="0"/>
                <w:bCs w:val="0"/>
                <w:color w:val="auto"/>
              </w:rPr>
              <w:t>回顾；</w:t>
            </w:r>
          </w:p>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color w:val="auto"/>
              </w:rPr>
            </w:pPr>
            <w:r>
              <w:rPr>
                <w:rFonts w:hint="eastAsia"/>
                <w:b w:val="0"/>
                <w:bCs w:val="0"/>
                <w:color w:val="auto"/>
              </w:rPr>
              <w:t>三、设置参数</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潮气量：2ml</w:t>
            </w:r>
            <w:r>
              <w:rPr>
                <w:b w:val="0"/>
                <w:bCs w:val="0"/>
                <w:color w:val="auto"/>
              </w:rPr>
              <w:t>—</w:t>
            </w:r>
            <w:r>
              <w:rPr>
                <w:rFonts w:hint="eastAsia"/>
                <w:b w:val="0"/>
                <w:bCs w:val="0"/>
                <w:color w:val="auto"/>
              </w:rPr>
              <w:t>4000ml</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呼吸频率：1-150/min</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吸气流速：2-180L/min</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最大峰值流速：180L/min</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 xml:space="preserve">压力触发灵敏度：-20 </w:t>
            </w:r>
            <w:r>
              <w:rPr>
                <w:b w:val="0"/>
                <w:bCs w:val="0"/>
                <w:color w:val="auto"/>
              </w:rPr>
              <w:t>—</w:t>
            </w:r>
            <w:r>
              <w:rPr>
                <w:rFonts w:hint="eastAsia"/>
                <w:b w:val="0"/>
                <w:bCs w:val="0"/>
                <w:color w:val="auto"/>
              </w:rPr>
              <w:t>- 0.5cmH2O</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流速触发灵敏度：0.1</w:t>
            </w:r>
            <w:r>
              <w:rPr>
                <w:b w:val="0"/>
                <w:bCs w:val="0"/>
                <w:color w:val="auto"/>
              </w:rPr>
              <w:t>—</w:t>
            </w:r>
            <w:r>
              <w:rPr>
                <w:rFonts w:hint="eastAsia"/>
                <w:b w:val="0"/>
                <w:bCs w:val="0"/>
                <w:color w:val="auto"/>
              </w:rPr>
              <w:t>20L/ min</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呼气触发灵敏度：Auto, 1-85%</w:t>
            </w:r>
          </w:p>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color w:val="auto"/>
              </w:rPr>
            </w:pPr>
            <w:r>
              <w:rPr>
                <w:rFonts w:hint="eastAsia"/>
                <w:b w:val="0"/>
                <w:bCs w:val="0"/>
                <w:color w:val="auto"/>
              </w:rPr>
              <w:t>四、监测参数</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气道压力监测：气道峰压、平台压、平均压、</w:t>
            </w:r>
            <w:r>
              <w:rPr>
                <w:b w:val="0"/>
                <w:bCs w:val="0"/>
                <w:color w:val="auto"/>
              </w:rPr>
              <w:t>呼气末正压</w:t>
            </w:r>
            <w:r>
              <w:rPr>
                <w:rFonts w:hint="eastAsia"/>
                <w:b w:val="0"/>
                <w:bCs w:val="0"/>
                <w:color w:val="auto"/>
              </w:rPr>
              <w:t>等参数监测；</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分钟通气量监测：呼气分钟通气量、吸气分钟通气量、自主呼吸分钟通气量、分钟泄漏量、</w:t>
            </w:r>
            <w:bookmarkStart w:id="0" w:name="_Hlk71626843"/>
            <w:r>
              <w:rPr>
                <w:rFonts w:hint="eastAsia"/>
                <w:b w:val="0"/>
                <w:bCs w:val="0"/>
                <w:color w:val="auto"/>
              </w:rPr>
              <w:t>气体泄漏</w:t>
            </w:r>
            <w:r>
              <w:rPr>
                <w:b w:val="0"/>
                <w:bCs w:val="0"/>
                <w:color w:val="auto"/>
              </w:rPr>
              <w:t>百分比</w:t>
            </w:r>
            <w:bookmarkEnd w:id="0"/>
            <w:r>
              <w:rPr>
                <w:b w:val="0"/>
                <w:bCs w:val="0"/>
                <w:color w:val="auto"/>
              </w:rPr>
              <w:t>等参数</w:t>
            </w:r>
            <w:r>
              <w:rPr>
                <w:rFonts w:hint="eastAsia"/>
                <w:b w:val="0"/>
                <w:bCs w:val="0"/>
                <w:color w:val="auto"/>
              </w:rPr>
              <w:t>监测；</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肺力学参数</w:t>
            </w:r>
            <w:r>
              <w:rPr>
                <w:b w:val="0"/>
                <w:bCs w:val="0"/>
                <w:color w:val="auto"/>
              </w:rPr>
              <w:t>监测</w:t>
            </w:r>
            <w:r>
              <w:rPr>
                <w:rFonts w:hint="eastAsia"/>
                <w:b w:val="0"/>
                <w:bCs w:val="0"/>
                <w:color w:val="auto"/>
              </w:rPr>
              <w:t>：吸气阻力、呼气阻力、静态顺应性、动态顺应性、时间常数、总呼吸功、</w:t>
            </w:r>
            <w:r>
              <w:rPr>
                <w:b w:val="0"/>
                <w:bCs w:val="0"/>
                <w:color w:val="auto"/>
              </w:rPr>
              <w:t>病人呼吸功、机器呼吸功、附加功等参数</w:t>
            </w:r>
            <w:r>
              <w:rPr>
                <w:rFonts w:hint="eastAsia"/>
                <w:b w:val="0"/>
                <w:bCs w:val="0"/>
                <w:color w:val="auto"/>
              </w:rPr>
              <w:t>监测；</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实时</w:t>
            </w:r>
            <w:r>
              <w:rPr>
                <w:b w:val="0"/>
                <w:bCs w:val="0"/>
                <w:color w:val="auto"/>
              </w:rPr>
              <w:t>提供</w:t>
            </w:r>
            <w:r>
              <w:rPr>
                <w:rFonts w:hint="eastAsia"/>
                <w:b w:val="0"/>
                <w:bCs w:val="0"/>
                <w:color w:val="auto"/>
              </w:rPr>
              <w:t>监测参数≥96小时的趋势图、表分析，5000条报警和操作日志记录。</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具备截屏U盘导出功能，可缓存≥50张屏幕文件。</w:t>
            </w:r>
          </w:p>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color w:val="auto"/>
              </w:rPr>
            </w:pPr>
            <w:r>
              <w:rPr>
                <w:rFonts w:hint="eastAsia"/>
                <w:b w:val="0"/>
                <w:bCs w:val="0"/>
                <w:color w:val="auto"/>
              </w:rPr>
              <w:t>五、其他功能</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60" w:lineRule="exact"/>
              <w:ind w:firstLineChars="0"/>
              <w:textAlignment w:val="auto"/>
              <w:rPr>
                <w:b w:val="0"/>
                <w:bCs w:val="0"/>
                <w:color w:val="auto"/>
              </w:rPr>
            </w:pPr>
            <w:r>
              <w:rPr>
                <w:rFonts w:hint="eastAsia"/>
                <w:b w:val="0"/>
                <w:bCs w:val="0"/>
                <w:color w:val="auto"/>
              </w:rPr>
              <w:t>具有智能逻辑判断及报警链管理，报警可采用图形化和</w:t>
            </w:r>
            <w:r>
              <w:rPr>
                <w:b w:val="0"/>
                <w:bCs w:val="0"/>
                <w:color w:val="auto"/>
              </w:rPr>
              <w:t>文字</w:t>
            </w:r>
            <w:r>
              <w:rPr>
                <w:rFonts w:hint="eastAsia"/>
                <w:b w:val="0"/>
                <w:bCs w:val="0"/>
                <w:color w:val="auto"/>
              </w:rPr>
              <w:t>指引进行故障提示</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60" w:lineRule="exact"/>
              <w:ind w:firstLineChars="0"/>
              <w:textAlignment w:val="auto"/>
              <w:rPr>
                <w:b w:val="0"/>
                <w:bCs/>
              </w:rPr>
            </w:pPr>
            <w:r>
              <w:rPr>
                <w:rFonts w:hint="eastAsia"/>
                <w:b w:val="0"/>
                <w:bCs w:val="0"/>
                <w:color w:val="auto"/>
              </w:rPr>
              <w:t>信息互连：支持有线和无线方式直接与同品牌监护仪和中央监护系统互联，把呼吸机的监测信息参数和波形实时显示到监护仪和中央监护系统</w:t>
            </w:r>
            <w:r>
              <w:rPr>
                <w:rFonts w:hint="eastAsia"/>
                <w:b w:val="0"/>
                <w:bCs/>
              </w:rPr>
              <w:t>上，满足科室信息化的需求。</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eastAsia="宋体" w:cs="宋体"/>
                <w:color w:val="000000"/>
                <w:sz w:val="24"/>
                <w:szCs w:val="24"/>
                <w:lang w:eastAsia="zh-CN"/>
              </w:rPr>
            </w:pPr>
          </w:p>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2023年1月5日下午2：30</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6"/>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2"/>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abstractNum w:abstractNumId="1">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191F38"/>
    <w:multiLevelType w:val="multilevel"/>
    <w:tmpl w:val="7C191F38"/>
    <w:lvl w:ilvl="0" w:tentative="0">
      <w:start w:val="1"/>
      <w:numFmt w:val="decimal"/>
      <w:lvlText w:val="%1."/>
      <w:lvlJc w:val="left"/>
      <w:pPr>
        <w:ind w:left="420" w:hanging="420"/>
      </w:p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1FA70DC4"/>
    <w:rsid w:val="00C5063E"/>
    <w:rsid w:val="1FA7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eastAsia="宋体" w:cs="Times New Roman"/>
      <w:sz w:val="28"/>
    </w:rPr>
  </w:style>
  <w:style w:type="paragraph" w:styleId="3">
    <w:name w:val="Plain Text"/>
    <w:basedOn w:val="1"/>
    <w:qFormat/>
    <w:uiPriority w:val="0"/>
    <w:rPr>
      <w:rFonts w:ascii="宋体" w:hAnsi="Courier New" w:eastAsia="宋体" w:cs="Times New Roman"/>
    </w:rPr>
  </w:style>
  <w:style w:type="character" w:customStyle="1" w:styleId="6">
    <w:name w:val="NormalCharacter"/>
    <w:qFormat/>
    <w:uiPriority w:val="0"/>
    <w:rPr>
      <w:rFonts w:ascii="Times New Roman" w:hAnsi="Times New Roman" w:eastAsia="宋体" w:cs="Times New Roman"/>
      <w:kern w:val="2"/>
      <w:sz w:val="21"/>
      <w:szCs w:val="2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2097</Words>
  <Characters>2203</Characters>
  <Lines>0</Lines>
  <Paragraphs>0</Paragraphs>
  <TotalTime>0</TotalTime>
  <ScaleCrop>false</ScaleCrop>
  <LinksUpToDate>false</LinksUpToDate>
  <CharactersWithSpaces>2398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2022-12-30T08:38:00Z</dcterms:created>
  <dc:creator>a</dc:creator>
  <cp:lastModifiedBy>a</cp:lastModifiedBy>
  <dcterms:modified xsi:type="dcterms:W3CDTF">2022-12-30T08:46:54Z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4049493B53814B60A50006393F42B5AF</vt:lpwstr>
  </property>
</Properties>
</file>