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4D7E7">
      <w:pPr>
        <w:pStyle w:val="3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44"/>
          <w:sz w:val="28"/>
          <w:szCs w:val="28"/>
          <w:highlight w:val="none"/>
          <w:u w:val="none"/>
          <w:lang w:val="en-US" w:eastAsia="zh-CN" w:bidi="en-US"/>
        </w:rPr>
      </w:pPr>
      <w:r>
        <w:t>江西省机电设备招标有限公司关于上饶市广丰区中医院床旁血滤机、全自动洗胃机等设备采购项目（项目编号：JXTC2025140194）比选采购公告</w:t>
      </w:r>
    </w:p>
    <w:p w14:paraId="5668CF73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0" w:name="_Toc26380"/>
      <w:bookmarkStart w:id="1" w:name="_Toc23380"/>
      <w:bookmarkStart w:id="2" w:name="_Toc25633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1 采购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条件</w:t>
      </w:r>
      <w:bookmarkEnd w:id="0"/>
    </w:p>
    <w:p w14:paraId="19DEEBD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比选采购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上饶市广丰区中医院床旁血滤机、全自动洗胃机等设备采购项目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  <w:t>上饶市广丰区中医院</w:t>
      </w:r>
      <w:r>
        <w:rPr>
          <w:rFonts w:hint="eastAsia" w:ascii="宋体" w:hAnsi="宋体" w:eastAsia="宋体" w:cs="宋体"/>
          <w:color w:val="auto"/>
          <w:spacing w:val="-3"/>
          <w:sz w:val="21"/>
          <w:szCs w:val="21"/>
          <w:highlight w:val="none"/>
        </w:rPr>
        <w:t>。该项目已具备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-2"/>
          <w:sz w:val="21"/>
          <w:szCs w:val="21"/>
          <w:highlight w:val="none"/>
        </w:rPr>
        <w:t>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件，现对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床旁血滤机、全自动洗胃机等设备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采购进行公开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0BE1C6BA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3" w:name="_Toc27715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 xml:space="preserve"> 采购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简介</w:t>
      </w:r>
      <w:bookmarkEnd w:id="1"/>
      <w:bookmarkEnd w:id="2"/>
      <w:bookmarkEnd w:id="3"/>
      <w:bookmarkStart w:id="40" w:name="_GoBack"/>
      <w:bookmarkEnd w:id="40"/>
    </w:p>
    <w:p w14:paraId="39A11DB3">
      <w:pPr>
        <w:pStyle w:val="14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bookmarkStart w:id="4" w:name="bookmark170"/>
      <w:bookmarkEnd w:id="4"/>
      <w:bookmarkStart w:id="5" w:name="bookmark176"/>
      <w:bookmarkStart w:id="6" w:name="bookmark174"/>
      <w:bookmarkStart w:id="7" w:name="bookmark175"/>
      <w:bookmarkStart w:id="8" w:name="_Toc31358"/>
      <w:bookmarkStart w:id="9" w:name="_Toc6575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2.1 项目编号：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JXTC2025140194</w:t>
      </w:r>
    </w:p>
    <w:p w14:paraId="3FEF38D4">
      <w:pPr>
        <w:pStyle w:val="14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2.2 采购范围及标段划分：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上饶市广丰区中医院床旁血滤机、全自动洗胃机等设备采购项目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，1个标段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2E3189AA">
      <w:pPr>
        <w:pStyle w:val="14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2.3 交货期：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投标人在中标签订合同后，接到采购人通知后在20日内供货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</w:p>
    <w:p w14:paraId="2DA60840">
      <w:pPr>
        <w:pStyle w:val="14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2.4 交货地点：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广丰区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医院</w:t>
      </w:r>
    </w:p>
    <w:p w14:paraId="739E6818">
      <w:pPr>
        <w:pStyle w:val="14"/>
        <w:pageBreakBefore w:val="0"/>
        <w:widowControl w:val="0"/>
        <w:shd w:val="clear" w:color="auto" w:fill="auto"/>
        <w:tabs>
          <w:tab w:val="left" w:pos="9029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2.5采购预算：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249000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.00元</w:t>
      </w:r>
    </w:p>
    <w:p w14:paraId="36CC222E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10" w:name="_Toc17576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3 供应商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申请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eastAsia="zh-CN"/>
        </w:rPr>
        <w:t>资格</w:t>
      </w:r>
      <w:bookmarkEnd w:id="5"/>
      <w:bookmarkEnd w:id="6"/>
      <w:bookmarkEnd w:id="7"/>
      <w:bookmarkEnd w:id="8"/>
      <w:bookmarkEnd w:id="9"/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val="en-US" w:eastAsia="zh-CN"/>
        </w:rPr>
        <w:t>条件</w:t>
      </w:r>
      <w:bookmarkEnd w:id="10"/>
    </w:p>
    <w:p w14:paraId="397959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bookmarkStart w:id="11" w:name="_Toc26667"/>
      <w:bookmarkStart w:id="12" w:name="_Toc13071"/>
      <w:bookmarkStart w:id="13" w:name="bookmark188"/>
      <w:bookmarkStart w:id="14" w:name="bookmark187"/>
      <w:bookmarkStart w:id="15" w:name="bookmark186"/>
      <w:bookmarkStart w:id="16" w:name="_Toc24823"/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具有独立承担民事责任的能力； </w:t>
      </w:r>
    </w:p>
    <w:p w14:paraId="2DE4185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具有良好的商业信誉和健全的财务会计制度； </w:t>
      </w:r>
    </w:p>
    <w:p w14:paraId="74ADCEF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具有履行合同所必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eastAsia="zh-CN"/>
        </w:rPr>
        <w:t>需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的设备和专业技术能力； </w:t>
      </w:r>
    </w:p>
    <w:p w14:paraId="0890B7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有依法缴纳税收和社会保障资金的良好记录； </w:t>
      </w:r>
    </w:p>
    <w:p w14:paraId="5EBF109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参加采购活动前三年内,在经营活动中没有重大违法记录； </w:t>
      </w:r>
    </w:p>
    <w:p w14:paraId="6B5004C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法律、行政法规规定的其他条件。 </w:t>
      </w:r>
    </w:p>
    <w:p w14:paraId="1C93CC5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shd w:val="clear" w:color="auto" w:fill="FFFFFF"/>
          <w:lang w:val="en-US" w:eastAsia="zh-CN" w:bidi="ar"/>
        </w:rPr>
        <w:t>单位负责人为同一人或者存在直接控股、管理关系的不同供应商，不得参加同一合同项下的采购活动；为本采购项目提供整体设计、规范编制或者项目管理、监理、检测等服务的，不得参加本项目的采购活动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 xml:space="preserve">。 </w:t>
      </w:r>
    </w:p>
    <w:p w14:paraId="019CC79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</w:rPr>
        <w:t>.</w:t>
      </w: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通过“信用中国”或“中国政府采购网”查询相关主体信用记录，被列入失信被执行人、重大税收违法失信主体名单、政府采购严重违法失信行为记录名单的供应商（处罚期限尚未届满的），不得参与本项目的政府采购活动。</w:t>
      </w:r>
    </w:p>
    <w:p w14:paraId="6BD9645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9.本项目不接受联合体投标，供应商不允许转包。</w:t>
      </w:r>
    </w:p>
    <w:p w14:paraId="4660F46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10.本项目的特定资格要求：</w:t>
      </w:r>
    </w:p>
    <w:p w14:paraId="3D1975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color w:val="auto"/>
          <w:sz w:val="21"/>
          <w:szCs w:val="21"/>
          <w:highlight w:val="none"/>
          <w:lang w:val="en-US" w:eastAsia="zh-CN"/>
        </w:rPr>
        <w:t>10.1所投产品是属于医疗设备的须提供以下有效证书：①二、三类医疗器械产品须具有医疗器械注册证，一类医疗器械产品须具有产品备案登记；②在中华人民共和国境内生产的二、三类医疗器械产品的须具有医疗器械生产许可证,一类医疗器械产品须具有医疗器械生产备案； ③经营三类医疗器械的须具有医疗器械经营企业许可证，经营二类医疗器械须具有医疗器械经营企业备案登记。</w:t>
      </w:r>
    </w:p>
    <w:p w14:paraId="58D9DBE2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4 采购</w:t>
      </w:r>
      <w:r>
        <w:rPr>
          <w:rFonts w:hint="eastAsia" w:ascii="宋体" w:hAnsi="宋体" w:eastAsia="宋体" w:cs="宋体"/>
          <w:b/>
          <w:bCs/>
          <w:color w:val="auto"/>
          <w:kern w:val="44"/>
          <w:sz w:val="28"/>
          <w:szCs w:val="28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的获取</w:t>
      </w:r>
      <w:bookmarkEnd w:id="11"/>
      <w:bookmarkEnd w:id="12"/>
      <w:bookmarkEnd w:id="13"/>
      <w:bookmarkEnd w:id="14"/>
      <w:bookmarkEnd w:id="15"/>
      <w:bookmarkEnd w:id="16"/>
    </w:p>
    <w:p w14:paraId="5FA53CF9">
      <w:pPr>
        <w:pStyle w:val="1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有意向的供应商请于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18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日至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年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月</w:t>
      </w:r>
      <w:r>
        <w:rPr>
          <w:rFonts w:hint="eastAsia" w:cs="宋体"/>
          <w:color w:val="auto"/>
          <w:sz w:val="21"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登录精彩纵横云采购平台网站（网址：https://www.jczh.com)公告查看页面点击“立即参与”，缴纳平台使用费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val="en-US" w:eastAsia="zh-CN" w:bidi="en-US"/>
        </w:rPr>
        <w:t>300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元，获取电子采购文件及其它资料，未获取电子采购文件及其他材料的不能参与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本项目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。（未注册的供应商须先完成注册登记并通过审核）</w:t>
      </w:r>
    </w:p>
    <w:p w14:paraId="2D9EC7E2">
      <w:pPr>
        <w:pStyle w:val="1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备注：</w:t>
      </w:r>
    </w:p>
    <w:p w14:paraId="789F025E">
      <w:pPr>
        <w:pStyle w:val="14"/>
        <w:keepNext w:val="0"/>
        <w:keepLines w:val="0"/>
        <w:pageBreakBefore w:val="0"/>
        <w:widowControl w:val="0"/>
        <w:tabs>
          <w:tab w:val="left" w:pos="895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具体注册事宜可登录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精彩纵横云采购平台网站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https://www.jczh.com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）查看“帮助专区”；</w:t>
      </w:r>
    </w:p>
    <w:p w14:paraId="37D997C3">
      <w:pPr>
        <w:pStyle w:val="14"/>
        <w:keepNext w:val="0"/>
        <w:keepLines w:val="0"/>
        <w:pageBreakBefore w:val="0"/>
        <w:widowControl w:val="0"/>
        <w:tabs>
          <w:tab w:val="left" w:pos="8958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相关问题也可拨打咨询电话：400-8566-100（注册咨询电话，晚上21：00前），咨询QQ：2307583988、811028657、3132922569；</w:t>
      </w:r>
    </w:p>
    <w:p w14:paraId="1C1D9CD9">
      <w:pPr>
        <w:pStyle w:val="14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以上手续必须在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发售期内完成，因未及时办理注册审核手续影响获取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采购文件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及参与采购活动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的，责任自负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 w:bidi="en-US"/>
        </w:rPr>
        <w:t>。</w:t>
      </w:r>
    </w:p>
    <w:p w14:paraId="3A701D53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17" w:name="bookmark190"/>
      <w:bookmarkStart w:id="18" w:name="bookmark189"/>
      <w:bookmarkStart w:id="19" w:name="_Toc25216"/>
      <w:bookmarkStart w:id="20" w:name="bookmark191"/>
      <w:bookmarkStart w:id="21" w:name="_Toc12805"/>
      <w:bookmarkStart w:id="22" w:name="_Toc1680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>5 响应文件的递交</w:t>
      </w:r>
      <w:bookmarkEnd w:id="17"/>
      <w:bookmarkEnd w:id="18"/>
      <w:bookmarkEnd w:id="19"/>
      <w:bookmarkEnd w:id="20"/>
      <w:bookmarkEnd w:id="21"/>
      <w:bookmarkEnd w:id="22"/>
    </w:p>
    <w:p w14:paraId="40BB196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bookmarkStart w:id="23" w:name="bookmark192"/>
      <w:bookmarkStart w:id="24" w:name="_Toc1511"/>
      <w:bookmarkStart w:id="25" w:name="_Toc15824"/>
      <w:bookmarkStart w:id="26" w:name="bookmark193"/>
      <w:bookmarkStart w:id="27" w:name="bookmark194"/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5.1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须在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截止时间前将加盖电子签章的加密电子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上传至精彩纵横云采购平台网站（网址：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https://www.jczh.com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)，否则视为无效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 w14:paraId="4BC9735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备注：</w:t>
      </w:r>
    </w:p>
    <w:p w14:paraId="10AB580E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）电子响应文件编制须使用精彩纵横云采购平台响应文件制作软件，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制作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工具（含驱动）可在精彩纵横云采购平台任意页面右侧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投标客户端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点击下载。</w:t>
      </w:r>
    </w:p>
    <w:p w14:paraId="67233CB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）供应商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参与采购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需要提前远程办理CA数字证书（仅下载采购文件电子版不需要办理CA数字证书，只需会员审核通过即可，上传响应文件时需要启用CA数字证书），办理方式和注意事项详见精彩纵横云采购平台网站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“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帮忙专区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”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栏目查看。</w:t>
      </w:r>
    </w:p>
    <w:p w14:paraId="42DB617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）在精彩纵横云采购平台已办理且还在有效期的CA数字证书的供应商，无需重新办理，可直接参与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项目及其他项目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活动。</w:t>
      </w:r>
    </w:p>
    <w:p w14:paraId="68883C9C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）在精彩纵横电子交易平台已办理且还在有效期的CA数字证书的供应商，无需重新办理，可直接参与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项目及其他项目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活动。</w:t>
      </w:r>
    </w:p>
    <w:p w14:paraId="23363487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）精彩纵横云采购平台支持两种CA数字证书，即：实体CA、移动CA，供应商根据实际情况按需办理。</w:t>
      </w:r>
    </w:p>
    <w:p w14:paraId="28DC9C1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lang w:eastAsia="zh-CN"/>
        </w:rPr>
        <w:t>）全流程电子化相关问题可拨打咨询电话：400-8566-100（注册咨询电话，晚上21：00前）或者咨询在线客服（QQ：2307583988、811028657、3132922569）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。</w:t>
      </w:r>
    </w:p>
    <w:p w14:paraId="1920B007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5.2 本项目递交电子响应文件截止时间及开启时间：2025年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09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0分。</w:t>
      </w:r>
    </w:p>
    <w:p w14:paraId="2B6DE739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5.3 本项目开标地点：上饶市广信区凤凰西大道7号万嘉商务中心11楼（上饶分公司）(电子响应文件上传至精彩纵横云采购平台 https://www.jczh.com/，本项目采用“腾讯会议”系统开标）</w:t>
      </w:r>
    </w:p>
    <w:bookmarkEnd w:id="23"/>
    <w:bookmarkEnd w:id="24"/>
    <w:bookmarkEnd w:id="25"/>
    <w:bookmarkEnd w:id="26"/>
    <w:bookmarkEnd w:id="27"/>
    <w:p w14:paraId="413D0697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28" w:name="bookmark197"/>
      <w:bookmarkStart w:id="29" w:name="_Toc6629"/>
      <w:bookmarkStart w:id="30" w:name="_Toc982"/>
      <w:bookmarkStart w:id="31" w:name="bookmark195"/>
      <w:bookmarkStart w:id="32" w:name="_Toc1518"/>
      <w:bookmarkStart w:id="33" w:name="bookmark196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 xml:space="preserve"> 发布公告的媒介</w:t>
      </w:r>
      <w:bookmarkEnd w:id="28"/>
      <w:bookmarkEnd w:id="29"/>
      <w:bookmarkEnd w:id="30"/>
      <w:bookmarkEnd w:id="31"/>
      <w:bookmarkEnd w:id="32"/>
      <w:bookmarkEnd w:id="33"/>
    </w:p>
    <w:p w14:paraId="09BC5727">
      <w:pPr>
        <w:pStyle w:val="14"/>
        <w:pageBreakBefore w:val="0"/>
        <w:widowControl w:val="0"/>
        <w:shd w:val="clear" w:color="auto" w:fill="auto"/>
        <w:tabs>
          <w:tab w:val="left" w:pos="965"/>
          <w:tab w:val="left" w:pos="2150"/>
          <w:tab w:val="left" w:pos="3350"/>
          <w:tab w:val="left" w:pos="4565"/>
          <w:tab w:val="left" w:pos="5510"/>
          <w:tab w:val="left" w:pos="578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bookmarkStart w:id="34" w:name="bookmark202"/>
      <w:bookmarkStart w:id="35" w:name="bookmark203"/>
      <w:bookmarkStart w:id="36" w:name="_Toc11049"/>
      <w:bookmarkStart w:id="37" w:name="bookmark201"/>
      <w:bookmarkStart w:id="38" w:name="_Toc867"/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t>本次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比选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采购公告发布媒介：</w:t>
      </w:r>
    </w:p>
    <w:p w14:paraId="01936814">
      <w:pPr>
        <w:pStyle w:val="14"/>
        <w:pageBreakBefore w:val="0"/>
        <w:widowControl w:val="0"/>
        <w:shd w:val="clear" w:color="auto" w:fill="auto"/>
        <w:tabs>
          <w:tab w:val="left" w:pos="965"/>
          <w:tab w:val="left" w:pos="2150"/>
          <w:tab w:val="left" w:pos="3350"/>
          <w:tab w:val="left" w:pos="4565"/>
          <w:tab w:val="left" w:pos="5510"/>
          <w:tab w:val="left" w:pos="578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t>☑ 中国招标投标公共服务平台（网址：http://www.cebpubservice.com/ ）</w:t>
      </w:r>
    </w:p>
    <w:p w14:paraId="5676D465">
      <w:pPr>
        <w:pStyle w:val="14"/>
        <w:pageBreakBefore w:val="0"/>
        <w:widowControl w:val="0"/>
        <w:shd w:val="clear" w:color="auto" w:fill="auto"/>
        <w:tabs>
          <w:tab w:val="left" w:pos="965"/>
          <w:tab w:val="left" w:pos="2150"/>
          <w:tab w:val="left" w:pos="3350"/>
          <w:tab w:val="left" w:pos="4565"/>
          <w:tab w:val="left" w:pos="5510"/>
          <w:tab w:val="left" w:pos="5784"/>
        </w:tabs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</w:pP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t>☑ 精彩纵横云采购平台（网址：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fldChar w:fldCharType="begin"/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instrText xml:space="preserve"> HYPERLINK "https://www.yingcaicheng.com/）" </w:instrTex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fldChar w:fldCharType="separate"/>
      </w:r>
      <w:r>
        <w:rPr>
          <w:rStyle w:val="9"/>
          <w:rFonts w:hint="eastAsia" w:ascii="宋体" w:hAnsi="宋体" w:eastAsia="宋体" w:cs="宋体"/>
          <w:color w:val="auto"/>
          <w:sz w:val="21"/>
          <w:szCs w:val="18"/>
          <w:highlight w:val="none"/>
          <w:shd w:val="clear" w:color="auto" w:fill="auto"/>
          <w:lang w:val="en-US" w:eastAsia="zh-CN" w:bidi="en-US"/>
        </w:rPr>
        <w:t>https://www.jczh.com）</w:t>
      </w:r>
      <w:r>
        <w:rPr>
          <w:rFonts w:hint="eastAsia" w:ascii="宋体" w:hAnsi="宋体" w:eastAsia="宋体" w:cs="宋体"/>
          <w:color w:val="auto"/>
          <w:sz w:val="21"/>
          <w:szCs w:val="18"/>
          <w:highlight w:val="none"/>
          <w:u w:val="none"/>
          <w:shd w:val="clear" w:color="auto" w:fill="auto"/>
          <w:lang w:val="en-US" w:eastAsia="zh-CN" w:bidi="en-US"/>
        </w:rPr>
        <w:fldChar w:fldCharType="end"/>
      </w:r>
    </w:p>
    <w:p w14:paraId="798277A5">
      <w:pPr>
        <w:pStyle w:val="1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firstLine="0"/>
        <w:jc w:val="both"/>
        <w:textAlignment w:val="auto"/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</w:pPr>
      <w:bookmarkStart w:id="39" w:name="_Toc23224"/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kern w:val="44"/>
          <w:sz w:val="28"/>
          <w:szCs w:val="28"/>
          <w:highlight w:val="none"/>
          <w:lang w:eastAsia="zh-CN"/>
        </w:rPr>
        <w:t xml:space="preserve"> 联系方式</w:t>
      </w:r>
      <w:bookmarkEnd w:id="34"/>
      <w:bookmarkEnd w:id="35"/>
      <w:bookmarkEnd w:id="36"/>
      <w:bookmarkEnd w:id="37"/>
      <w:bookmarkEnd w:id="38"/>
      <w:bookmarkEnd w:id="39"/>
    </w:p>
    <w:p w14:paraId="0BBD0355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上饶市广丰区中医院</w:t>
      </w:r>
    </w:p>
    <w:p w14:paraId="31F75236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地址：上饶市广丰区铜钹山大道</w:t>
      </w:r>
    </w:p>
    <w:p w14:paraId="703F5560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联系人：甘燕燕</w:t>
      </w:r>
    </w:p>
    <w:p w14:paraId="63E894E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联系电话：13767373776</w:t>
      </w:r>
    </w:p>
    <w:p w14:paraId="0741AB51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代理机构：江西省机电设备招标有限公司</w:t>
      </w:r>
    </w:p>
    <w:p w14:paraId="5CF9DE92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详细地址：江西省上饶市广信区万嘉商务中心11楼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eastAsia="zh-CN"/>
        </w:rPr>
        <w:t>上饶分公司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）</w:t>
      </w:r>
    </w:p>
    <w:p w14:paraId="6583BA6E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邮政编码：330046</w:t>
      </w:r>
    </w:p>
    <w:p w14:paraId="0F7B92E9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联系人：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汪逸、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 xml:space="preserve">全媛、刘子豪 </w:t>
      </w:r>
    </w:p>
    <w:p w14:paraId="1F72D6D4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>联系电话：0793-8786738、1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  <w:lang w:val="en-US" w:eastAsia="zh-CN"/>
        </w:rPr>
        <w:t>9070308897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none"/>
        </w:rPr>
        <w:t xml:space="preserve"> </w:t>
      </w:r>
    </w:p>
    <w:p w14:paraId="766C290C">
      <w:pPr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668A0"/>
    <w:multiLevelType w:val="multilevel"/>
    <w:tmpl w:val="5B8668A0"/>
    <w:lvl w:ilvl="0" w:tentative="0">
      <w:start w:val="1"/>
      <w:numFmt w:val="decimal"/>
      <w:pStyle w:val="13"/>
      <w:lvlText w:val="%1."/>
      <w:lvlJc w:val="left"/>
      <w:pPr>
        <w:ind w:left="405" w:hanging="40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A821C1"/>
    <w:rsid w:val="0E0B0D07"/>
    <w:rsid w:val="282F63B2"/>
    <w:rsid w:val="2A492CDC"/>
    <w:rsid w:val="2CA821C1"/>
    <w:rsid w:val="50FD42F8"/>
    <w:rsid w:val="62EF1C6C"/>
    <w:rsid w:val="64036CA5"/>
    <w:rsid w:val="6C127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Times New Roman" w:hAnsi="Times New Roman" w:eastAsia="宋体"/>
      <w:b/>
      <w:color w:val="000000"/>
      <w:kern w:val="44"/>
      <w:sz w:val="44"/>
      <w:lang w:eastAsia="en-US" w:bidi="en-US"/>
    </w:rPr>
  </w:style>
  <w:style w:type="paragraph" w:styleId="3">
    <w:name w:val="heading 2"/>
    <w:basedOn w:val="1"/>
    <w:next w:val="4"/>
    <w:link w:val="12"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eastAsia="宋体" w:cs="Arial"/>
      <w:b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unhideWhenUsed/>
    <w:qFormat/>
    <w:uiPriority w:val="0"/>
    <w:pPr>
      <w:spacing w:after="120"/>
    </w:pPr>
    <w:rPr>
      <w:rFonts w:ascii="Calibri" w:hAnsi="Calibri"/>
      <w:kern w:val="0"/>
      <w:sz w:val="20"/>
      <w:szCs w:val="20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6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customStyle="1" w:styleId="10">
    <w:name w:val="样式2"/>
    <w:basedOn w:val="1"/>
    <w:next w:val="1"/>
    <w:qFormat/>
    <w:uiPriority w:val="0"/>
    <w:pPr>
      <w:keepNext/>
      <w:spacing w:line="360" w:lineRule="auto"/>
      <w:outlineLvl w:val="0"/>
    </w:pPr>
    <w:rPr>
      <w:rFonts w:hint="eastAsia" w:ascii="Arial" w:hAnsi="Arial" w:eastAsia="宋体" w:cs="Arial"/>
      <w:b/>
      <w:color w:val="000000"/>
      <w:sz w:val="30"/>
      <w:szCs w:val="36"/>
    </w:rPr>
  </w:style>
  <w:style w:type="character" w:customStyle="1" w:styleId="11">
    <w:name w:val="标题 1 字符"/>
    <w:link w:val="2"/>
    <w:qFormat/>
    <w:uiPriority w:val="0"/>
    <w:rPr>
      <w:rFonts w:ascii="Times New Roman" w:hAnsi="Times New Roman" w:eastAsia="宋体" w:cs="Arial"/>
      <w:b/>
      <w:color w:val="000000"/>
      <w:kern w:val="2"/>
      <w:sz w:val="32"/>
      <w:lang w:eastAsia="en-US" w:bidi="en-US"/>
    </w:rPr>
  </w:style>
  <w:style w:type="character" w:customStyle="1" w:styleId="12">
    <w:name w:val="标题 2 字符"/>
    <w:link w:val="3"/>
    <w:qFormat/>
    <w:uiPriority w:val="9"/>
    <w:rPr>
      <w:rFonts w:eastAsia="宋体" w:cs="Arial"/>
      <w:b/>
      <w:bCs/>
      <w:kern w:val="2"/>
      <w:sz w:val="30"/>
      <w:szCs w:val="32"/>
      <w:lang w:val="en-US" w:eastAsia="zh-CN" w:bidi="ar-SA"/>
    </w:rPr>
  </w:style>
  <w:style w:type="paragraph" w:customStyle="1" w:styleId="13">
    <w:name w:val="公路标题2"/>
    <w:basedOn w:val="3"/>
    <w:qFormat/>
    <w:uiPriority w:val="0"/>
    <w:pPr>
      <w:numPr>
        <w:ilvl w:val="0"/>
        <w:numId w:val="1"/>
      </w:numPr>
      <w:spacing w:line="240" w:lineRule="auto"/>
    </w:pPr>
    <w:rPr>
      <w:rFonts w:ascii="Arial" w:hAnsi="Arial" w:eastAsia="黑体"/>
      <w:sz w:val="28"/>
      <w:szCs w:val="28"/>
    </w:rPr>
  </w:style>
  <w:style w:type="paragraph" w:customStyle="1" w:styleId="14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2025-12-17T12:18:00Z</dcterms:created>
  <dc:creator>admin</dc:creator>
  <cp:lastModifiedBy>admin</cp:lastModifiedBy>
  <dcterms:modified xsi:type="dcterms:W3CDTF">2025-12-17T12:20:37Z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3FBEE8C2B6CE48F39FD5BCFC6D411236_11</vt:lpwstr>
  </property>
  <property fmtid="{D5CDD505-2E9C-101B-9397-08002B2CF9AE}" pid="4" name="KSOTemplateDocerSaveRecord">
    <vt:lpwstr>eyJoZGlkIjoiMmQ2MTY4OWI2ZDRjMzRlMGYzNGJmZDc2NjhiNGFjNzQiLCJ1c2VySWQiOiI1ODA1NTcwODMifQ==</vt:lpwstr>
  </property>
</Properties>
</file>