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D13B">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14:paraId="76DAF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w:t>
      </w:r>
      <w:bookmarkStart w:id="5" w:name="_GoBack"/>
      <w:bookmarkEnd w:id="5"/>
      <w:r>
        <w:rPr>
          <w:rFonts w:hint="eastAsia" w:ascii="仿宋" w:hAnsi="仿宋" w:eastAsia="仿宋" w:cs="仿宋"/>
          <w:color w:val="auto"/>
          <w:sz w:val="32"/>
          <w:szCs w:val="32"/>
        </w:rPr>
        <w:t>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w:t>
      </w:r>
      <w:r>
        <w:rPr>
          <w:rFonts w:hint="eastAsia" w:ascii="仿宋" w:hAnsi="仿宋" w:eastAsia="仿宋" w:cs="仿宋"/>
          <w:b w:val="0"/>
          <w:bCs w:val="0"/>
          <w:color w:val="auto"/>
          <w:sz w:val="32"/>
          <w:highlight w:val="none"/>
          <w:lang w:val="en-US" w:eastAsia="zh-CN"/>
        </w:rPr>
        <w:t>16排CT维保服务</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预算价：49万元）</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14:paraId="68EED2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14:paraId="307A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14:paraId="38518732">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14:paraId="6ED00E2D">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14:paraId="7FD042E2">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14:paraId="64028CF2">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14:paraId="7C6960B3">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14:paraId="1B7C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14:paraId="4EC4A9E4">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14:paraId="03125A85">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16排CT维保服务项目</w:t>
            </w:r>
          </w:p>
        </w:tc>
        <w:tc>
          <w:tcPr>
            <w:tcW w:w="922" w:type="dxa"/>
            <w:shd w:val="clear" w:color="auto" w:fill="FFFFFF"/>
            <w:noWrap w:val="0"/>
            <w:tcMar>
              <w:top w:w="75" w:type="dxa"/>
              <w:left w:w="150" w:type="dxa"/>
              <w:bottom w:w="75" w:type="dxa"/>
              <w:right w:w="150" w:type="dxa"/>
            </w:tcMar>
            <w:vAlign w:val="center"/>
          </w:tcPr>
          <w:p w14:paraId="7CF10DD5">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14:paraId="6EE822E3">
            <w:pPr>
              <w:spacing w:line="360" w:lineRule="auto"/>
              <w:jc w:val="center"/>
              <w:rPr>
                <w:rFonts w:ascii="宋体" w:hAnsi="宋体" w:cs="宋体"/>
                <w:b/>
                <w:color w:val="000000"/>
                <w:sz w:val="32"/>
                <w:szCs w:val="32"/>
              </w:rPr>
            </w:pPr>
            <w:r>
              <w:rPr>
                <w:rFonts w:hint="eastAsia" w:ascii="宋体" w:hAnsi="宋体" w:cs="Arial"/>
                <w:color w:val="000000"/>
                <w:sz w:val="28"/>
                <w:szCs w:val="28"/>
              </w:rPr>
              <w:t xml:space="preserve"> </w:t>
            </w:r>
            <w:r>
              <w:rPr>
                <w:rFonts w:hint="eastAsia" w:ascii="宋体" w:hAnsi="宋体" w:cs="Arial"/>
                <w:color w:val="000000"/>
                <w:sz w:val="32"/>
                <w:szCs w:val="32"/>
              </w:rPr>
              <w:t xml:space="preserve"> </w:t>
            </w:r>
            <w:bookmarkStart w:id="0" w:name="_Toc21953"/>
            <w:bookmarkStart w:id="1" w:name="_Toc1044"/>
            <w:bookmarkStart w:id="2" w:name="_Toc11468"/>
            <w:bookmarkStart w:id="3" w:name="_Toc446946782"/>
            <w:bookmarkStart w:id="4" w:name="_Toc26561"/>
            <w:r>
              <w:rPr>
                <w:rFonts w:hint="eastAsia" w:ascii="宋体" w:hAnsi="宋体" w:cs="宋体"/>
                <w:b/>
                <w:bCs/>
                <w:color w:val="000000"/>
                <w:sz w:val="32"/>
                <w:szCs w:val="32"/>
                <w:lang w:val="en-US" w:eastAsia="zh-CN"/>
              </w:rPr>
              <w:t>16排CT维保服务</w:t>
            </w:r>
            <w:bookmarkEnd w:id="0"/>
            <w:r>
              <w:rPr>
                <w:rFonts w:hint="eastAsia" w:ascii="宋体" w:hAnsi="宋体" w:cs="宋体"/>
                <w:b/>
                <w:bCs/>
                <w:color w:val="000000"/>
                <w:sz w:val="32"/>
                <w:szCs w:val="32"/>
                <w:lang w:val="en-US" w:eastAsia="zh-CN"/>
              </w:rPr>
              <w:t>采购</w:t>
            </w:r>
            <w:r>
              <w:rPr>
                <w:rFonts w:hint="eastAsia" w:ascii="宋体" w:hAnsi="宋体" w:cs="宋体"/>
                <w:b/>
                <w:bCs/>
                <w:color w:val="000000"/>
                <w:sz w:val="32"/>
                <w:szCs w:val="32"/>
              </w:rPr>
              <w:t>需求</w:t>
            </w:r>
            <w:bookmarkEnd w:id="1"/>
          </w:p>
          <w:bookmarkEnd w:id="2"/>
          <w:bookmarkEnd w:id="3"/>
          <w:bookmarkEnd w:id="4"/>
          <w:p w14:paraId="202F700D">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t>维保服务设备：</w:t>
            </w:r>
            <w:r>
              <w:rPr>
                <w:rFonts w:hint="eastAsia" w:ascii="仿宋" w:hAnsi="仿宋" w:eastAsia="仿宋" w:cs="仿宋"/>
                <w:sz w:val="28"/>
                <w:szCs w:val="28"/>
                <w:lang w:val="en-US" w:eastAsia="zh-CN"/>
              </w:rPr>
              <w:t>西门子SOMATOMgo.Now16</w:t>
            </w:r>
          </w:p>
          <w:p w14:paraId="2469282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服务</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r>
              <w:rPr>
                <w:rFonts w:hint="eastAsia" w:ascii="仿宋" w:hAnsi="仿宋" w:eastAsia="仿宋" w:cs="仿宋"/>
                <w:sz w:val="28"/>
                <w:szCs w:val="28"/>
              </w:rPr>
              <w:t xml:space="preserve">  </w:t>
            </w:r>
          </w:p>
          <w:p w14:paraId="7D25B439">
            <w:pPr>
              <w:pStyle w:val="8"/>
              <w:keepNext w:val="0"/>
              <w:keepLines w:val="0"/>
              <w:pageBreakBefore w:val="0"/>
              <w:numPr>
                <w:ilvl w:val="0"/>
                <w:numId w:val="0"/>
              </w:numPr>
              <w:kinsoku/>
              <w:wordWrap/>
              <w:overflowPunct/>
              <w:topLinePunct w:val="0"/>
              <w:autoSpaceDE/>
              <w:autoSpaceDN/>
              <w:bidi w:val="0"/>
              <w:adjustRightInd/>
              <w:snapToGrid/>
              <w:spacing w:line="400" w:lineRule="exact"/>
              <w:ind w:right="509" w:rightChars="0"/>
              <w:textAlignment w:val="auto"/>
              <w:rPr>
                <w:rFonts w:hint="eastAsia" w:ascii="仿宋" w:hAnsi="仿宋" w:eastAsia="仿宋" w:cs="仿宋"/>
                <w:color w:val="010302"/>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保项内容： </w:t>
            </w:r>
            <w:r>
              <w:rPr>
                <w:rFonts w:hint="eastAsia" w:ascii="仿宋" w:hAnsi="仿宋" w:eastAsia="仿宋" w:cs="仿宋"/>
                <w:sz w:val="28"/>
                <w:szCs w:val="28"/>
              </w:rPr>
              <w:br w:type="textWrapping" w:clear="all"/>
            </w:r>
            <w:r>
              <w:rPr>
                <w:rFonts w:hint="eastAsia" w:ascii="仿宋" w:hAnsi="仿宋" w:eastAsia="仿宋" w:cs="仿宋"/>
                <w:color w:val="000000"/>
                <w:sz w:val="28"/>
                <w:szCs w:val="28"/>
              </w:rPr>
              <w:t>（1</w:t>
            </w:r>
            <w:r>
              <w:rPr>
                <w:rFonts w:hint="eastAsia" w:ascii="仿宋" w:hAnsi="仿宋" w:eastAsia="仿宋" w:cs="仿宋"/>
                <w:color w:val="000000"/>
                <w:spacing w:val="-20"/>
                <w:sz w:val="28"/>
                <w:szCs w:val="28"/>
              </w:rPr>
              <w:t>）</w:t>
            </w:r>
            <w:r>
              <w:rPr>
                <w:rFonts w:hint="eastAsia" w:ascii="仿宋" w:hAnsi="仿宋" w:eastAsia="仿宋" w:cs="仿宋"/>
                <w:color w:val="000000"/>
                <w:sz w:val="28"/>
                <w:szCs w:val="28"/>
                <w:lang w:val="en-US" w:eastAsia="zh-CN"/>
              </w:rPr>
              <w:t>配件、</w:t>
            </w:r>
            <w:r>
              <w:rPr>
                <w:rFonts w:hint="eastAsia" w:ascii="仿宋" w:hAnsi="仿宋" w:eastAsia="仿宋" w:cs="仿宋"/>
                <w:color w:val="000000"/>
                <w:sz w:val="28"/>
                <w:szCs w:val="28"/>
              </w:rPr>
              <w:t>备件</w:t>
            </w:r>
            <w:r>
              <w:rPr>
                <w:rFonts w:hint="eastAsia" w:ascii="仿宋" w:hAnsi="仿宋" w:eastAsia="仿宋" w:cs="仿宋"/>
                <w:color w:val="000000"/>
                <w:spacing w:val="-20"/>
                <w:sz w:val="28"/>
                <w:szCs w:val="28"/>
              </w:rPr>
              <w:t>；</w:t>
            </w:r>
            <w:r>
              <w:rPr>
                <w:rFonts w:hint="eastAsia" w:ascii="仿宋" w:hAnsi="仿宋" w:eastAsia="仿宋" w:cs="仿宋"/>
                <w:color w:val="000000"/>
                <w:spacing w:val="-1"/>
                <w:sz w:val="28"/>
                <w:szCs w:val="28"/>
              </w:rPr>
              <w:t>免费提供维修配件和更换零部件(</w:t>
            </w:r>
            <w:r>
              <w:rPr>
                <w:rFonts w:hint="eastAsia" w:ascii="仿宋" w:hAnsi="仿宋" w:eastAsia="仿宋" w:cs="仿宋"/>
                <w:color w:val="000000"/>
                <w:spacing w:val="-1"/>
                <w:sz w:val="28"/>
                <w:szCs w:val="28"/>
                <w:lang w:eastAsia="zh-CN"/>
              </w:rPr>
              <w:t>含高压油箱、探测器，</w:t>
            </w:r>
            <w:r>
              <w:rPr>
                <w:rFonts w:hint="eastAsia" w:ascii="仿宋" w:hAnsi="仿宋" w:eastAsia="仿宋" w:cs="仿宋"/>
                <w:color w:val="000000"/>
                <w:spacing w:val="-1"/>
                <w:sz w:val="28"/>
                <w:szCs w:val="28"/>
              </w:rPr>
              <w:t>须原厂原装全新</w:t>
            </w:r>
            <w:r>
              <w:rPr>
                <w:rFonts w:hint="eastAsia" w:ascii="仿宋" w:hAnsi="仿宋" w:eastAsia="仿宋" w:cs="仿宋"/>
                <w:color w:val="000000"/>
                <w:sz w:val="28"/>
                <w:szCs w:val="28"/>
              </w:rPr>
              <w:t>配件</w:t>
            </w:r>
            <w:r>
              <w:rPr>
                <w:rFonts w:hint="eastAsia" w:ascii="仿宋" w:hAnsi="仿宋" w:eastAsia="仿宋" w:cs="仿宋"/>
                <w:color w:val="000000"/>
                <w:spacing w:val="-120"/>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br w:type="textWrapping" w:clear="all"/>
            </w: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配件：</w:t>
            </w:r>
            <w:r>
              <w:rPr>
                <w:rFonts w:hint="eastAsia" w:ascii="仿宋" w:hAnsi="仿宋" w:eastAsia="仿宋" w:cs="仿宋"/>
                <w:color w:val="000000"/>
                <w:sz w:val="28"/>
                <w:szCs w:val="28"/>
              </w:rPr>
              <w:t>球管</w:t>
            </w:r>
            <w:r>
              <w:rPr>
                <w:rFonts w:hint="eastAsia" w:ascii="仿宋" w:hAnsi="仿宋" w:eastAsia="仿宋" w:cs="仿宋"/>
                <w:color w:val="000000"/>
                <w:spacing w:val="-1"/>
                <w:sz w:val="28"/>
                <w:szCs w:val="28"/>
              </w:rPr>
              <w:t>免费提供维修和更换(须全新</w:t>
            </w:r>
            <w:r>
              <w:rPr>
                <w:rFonts w:hint="eastAsia" w:ascii="仿宋" w:hAnsi="仿宋" w:eastAsia="仿宋" w:cs="仿宋"/>
                <w:color w:val="000000"/>
                <w:sz w:val="28"/>
                <w:szCs w:val="28"/>
              </w:rPr>
              <w:t>配件</w:t>
            </w:r>
            <w:r>
              <w:rPr>
                <w:rFonts w:hint="eastAsia" w:ascii="仿宋" w:hAnsi="仿宋" w:eastAsia="仿宋" w:cs="仿宋"/>
                <w:color w:val="000000"/>
                <w:sz w:val="28"/>
                <w:szCs w:val="28"/>
                <w:lang w:eastAsia="zh-CN"/>
              </w:rPr>
              <w:t>，并具备医疗</w:t>
            </w:r>
            <w:r>
              <w:rPr>
                <w:rFonts w:hint="eastAsia" w:ascii="仿宋" w:hAnsi="仿宋" w:eastAsia="仿宋" w:cs="仿宋"/>
                <w:color w:val="000000"/>
                <w:sz w:val="28"/>
                <w:szCs w:val="28"/>
                <w:lang w:val="en-US" w:eastAsia="zh-CN"/>
              </w:rPr>
              <w:t>器械</w:t>
            </w:r>
            <w:r>
              <w:rPr>
                <w:rFonts w:hint="eastAsia" w:ascii="仿宋" w:hAnsi="仿宋" w:eastAsia="仿宋" w:cs="仿宋"/>
                <w:color w:val="000000"/>
                <w:sz w:val="28"/>
                <w:szCs w:val="28"/>
                <w:lang w:eastAsia="zh-CN"/>
              </w:rPr>
              <w:t>注册证</w:t>
            </w:r>
            <w:r>
              <w:rPr>
                <w:rFonts w:hint="eastAsia" w:ascii="仿宋" w:hAnsi="仿宋" w:eastAsia="仿宋" w:cs="仿宋"/>
                <w:color w:val="000000"/>
                <w:spacing w:val="-120"/>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br w:type="textWrapping" w:clear="all"/>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）提</w:t>
            </w:r>
            <w:r>
              <w:rPr>
                <w:rFonts w:hint="eastAsia" w:ascii="仿宋" w:hAnsi="仿宋" w:eastAsia="仿宋" w:cs="仿宋"/>
                <w:color w:val="000000"/>
                <w:spacing w:val="60"/>
                <w:sz w:val="28"/>
                <w:szCs w:val="28"/>
              </w:rPr>
              <w:t>供</w:t>
            </w:r>
            <w:r>
              <w:rPr>
                <w:rFonts w:hint="eastAsia" w:ascii="仿宋" w:hAnsi="仿宋" w:eastAsia="仿宋" w:cs="仿宋"/>
                <w:color w:val="000000"/>
                <w:sz w:val="28"/>
                <w:szCs w:val="28"/>
              </w:rPr>
              <w:t>7*2</w:t>
            </w:r>
            <w:r>
              <w:rPr>
                <w:rFonts w:hint="eastAsia" w:ascii="仿宋" w:hAnsi="仿宋" w:eastAsia="仿宋" w:cs="仿宋"/>
                <w:color w:val="000000"/>
                <w:spacing w:val="60"/>
                <w:sz w:val="28"/>
                <w:szCs w:val="28"/>
              </w:rPr>
              <w:t>4</w:t>
            </w:r>
            <w:r>
              <w:rPr>
                <w:rFonts w:hint="eastAsia" w:ascii="仿宋" w:hAnsi="仿宋" w:eastAsia="仿宋" w:cs="仿宋"/>
                <w:color w:val="000000"/>
                <w:sz w:val="28"/>
                <w:szCs w:val="28"/>
              </w:rPr>
              <w:t>小时服务热线；从接到报修到现场维修，时间不超</w:t>
            </w:r>
            <w:r>
              <w:rPr>
                <w:rFonts w:hint="eastAsia" w:ascii="仿宋" w:hAnsi="仿宋" w:eastAsia="仿宋" w:cs="仿宋"/>
                <w:color w:val="000000"/>
                <w:spacing w:val="60"/>
                <w:sz w:val="28"/>
                <w:szCs w:val="28"/>
                <w:lang w:val="en-US" w:eastAsia="zh-CN"/>
              </w:rPr>
              <w:t>12</w:t>
            </w:r>
            <w:r>
              <w:rPr>
                <w:rFonts w:hint="eastAsia" w:ascii="仿宋" w:hAnsi="仿宋" w:eastAsia="仿宋" w:cs="仿宋"/>
                <w:color w:val="000000"/>
                <w:sz w:val="28"/>
                <w:szCs w:val="28"/>
              </w:rPr>
              <w:t>小时。</w:t>
            </w:r>
            <w:r>
              <w:rPr>
                <w:rFonts w:hint="eastAsia" w:ascii="仿宋" w:hAnsi="仿宋" w:eastAsia="仿宋" w:cs="仿宋"/>
                <w:sz w:val="28"/>
                <w:szCs w:val="28"/>
              </w:rPr>
              <w:t>每次设备故障修复时间不超过</w:t>
            </w:r>
            <w:r>
              <w:rPr>
                <w:rFonts w:hint="eastAsia" w:ascii="仿宋" w:hAnsi="仿宋" w:eastAsia="仿宋" w:cs="仿宋"/>
                <w:sz w:val="28"/>
                <w:szCs w:val="28"/>
                <w:lang w:val="en-US" w:eastAsia="zh-CN"/>
              </w:rPr>
              <w:t>48小时</w:t>
            </w:r>
            <w:r>
              <w:rPr>
                <w:rFonts w:hint="eastAsia" w:ascii="仿宋" w:hAnsi="仿宋" w:eastAsia="仿宋" w:cs="仿宋"/>
                <w:sz w:val="28"/>
                <w:szCs w:val="28"/>
                <w:lang w:eastAsia="zh-CN"/>
              </w:rPr>
              <w:t>，</w:t>
            </w:r>
            <w:r>
              <w:rPr>
                <w:rFonts w:hint="eastAsia" w:ascii="仿宋" w:hAnsi="仿宋" w:eastAsia="仿宋" w:cs="仿宋"/>
                <w:sz w:val="28"/>
                <w:szCs w:val="28"/>
              </w:rPr>
              <w:t>需购更换配件原因不能超过</w:t>
            </w:r>
            <w:r>
              <w:rPr>
                <w:rFonts w:hint="eastAsia" w:ascii="仿宋" w:hAnsi="仿宋" w:eastAsia="仿宋" w:cs="仿宋"/>
                <w:sz w:val="28"/>
                <w:szCs w:val="28"/>
                <w:lang w:val="en-US" w:eastAsia="zh-CN"/>
              </w:rPr>
              <w:t>72小时</w:t>
            </w:r>
            <w:r>
              <w:rPr>
                <w:rFonts w:hint="eastAsia" w:ascii="仿宋" w:hAnsi="仿宋" w:eastAsia="仿宋" w:cs="仿宋"/>
                <w:sz w:val="28"/>
                <w:szCs w:val="28"/>
              </w:rPr>
              <w:t xml:space="preserve">。 </w:t>
            </w:r>
          </w:p>
          <w:p w14:paraId="1276B77E">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）不限次数的人工服务；</w:t>
            </w:r>
            <w:r>
              <w:rPr>
                <w:rFonts w:hint="eastAsia" w:ascii="仿宋" w:hAnsi="仿宋" w:eastAsia="仿宋" w:cs="仿宋"/>
                <w:sz w:val="28"/>
                <w:szCs w:val="28"/>
              </w:rPr>
              <w:t xml:space="preserve"> </w:t>
            </w:r>
            <w:r>
              <w:rPr>
                <w:rFonts w:hint="eastAsia" w:ascii="仿宋" w:hAnsi="仿宋" w:eastAsia="仿宋" w:cs="仿宋"/>
                <w:sz w:val="28"/>
                <w:szCs w:val="28"/>
              </w:rPr>
              <w:br w:type="textWrapping" w:clear="all"/>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）维保期内保证设备开机率≥95%，按每</w:t>
            </w:r>
            <w:r>
              <w:rPr>
                <w:rFonts w:hint="eastAsia" w:ascii="仿宋" w:hAnsi="仿宋" w:eastAsia="仿宋" w:cs="仿宋"/>
                <w:color w:val="000000"/>
                <w:spacing w:val="60"/>
                <w:sz w:val="28"/>
                <w:szCs w:val="28"/>
              </w:rPr>
              <w:t>年</w:t>
            </w:r>
            <w:r>
              <w:rPr>
                <w:rFonts w:hint="eastAsia" w:ascii="仿宋" w:hAnsi="仿宋" w:eastAsia="仿宋" w:cs="仿宋"/>
                <w:color w:val="000000"/>
                <w:sz w:val="28"/>
                <w:szCs w:val="28"/>
              </w:rPr>
              <w:t>36</w:t>
            </w:r>
            <w:r>
              <w:rPr>
                <w:rFonts w:hint="eastAsia" w:ascii="仿宋" w:hAnsi="仿宋" w:eastAsia="仿宋" w:cs="仿宋"/>
                <w:color w:val="000000"/>
                <w:spacing w:val="60"/>
                <w:sz w:val="28"/>
                <w:szCs w:val="28"/>
              </w:rPr>
              <w:t>5</w:t>
            </w:r>
            <w:r>
              <w:rPr>
                <w:rFonts w:hint="eastAsia" w:ascii="仿宋" w:hAnsi="仿宋" w:eastAsia="仿宋" w:cs="仿宋"/>
                <w:color w:val="000000"/>
                <w:sz w:val="28"/>
                <w:szCs w:val="28"/>
              </w:rPr>
              <w:t>天计算</w:t>
            </w:r>
            <w:r>
              <w:rPr>
                <w:rFonts w:hint="eastAsia" w:ascii="仿宋" w:hAnsi="仿宋" w:eastAsia="仿宋" w:cs="仿宋"/>
                <w:color w:val="000000"/>
                <w:sz w:val="28"/>
                <w:szCs w:val="28"/>
                <w:lang w:eastAsia="zh-CN"/>
              </w:rPr>
              <w:t>；</w:t>
            </w:r>
            <w:r>
              <w:rPr>
                <w:rFonts w:hint="eastAsia" w:ascii="仿宋" w:hAnsi="仿宋" w:eastAsia="仿宋" w:cs="仿宋"/>
                <w:sz w:val="28"/>
                <w:szCs w:val="28"/>
              </w:rPr>
              <w:t xml:space="preserve"> </w:t>
            </w:r>
          </w:p>
          <w:p w14:paraId="2734154D">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）每年提供</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次高级预防性保养（</w:t>
            </w:r>
            <w:r>
              <w:rPr>
                <w:rFonts w:hint="eastAsia" w:ascii="仿宋" w:hAnsi="仿宋" w:eastAsia="仿宋" w:cs="仿宋"/>
                <w:sz w:val="28"/>
                <w:szCs w:val="28"/>
              </w:rPr>
              <w:t>包含原厂全新碳刷、过滤网）</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rPr>
              <w:br w:type="textWrapping" w:clear="all"/>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）定期的安全检查、质量保证、安全升级；</w:t>
            </w:r>
          </w:p>
          <w:p w14:paraId="6FB0F36E">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提供保养设备的系统软件补丁及系统安全升级服务；</w:t>
            </w:r>
          </w:p>
          <w:p w14:paraId="70FD5EA9">
            <w:pPr>
              <w:keepNext w:val="0"/>
              <w:keepLines w:val="0"/>
              <w:pageBreakBefore w:val="0"/>
              <w:kinsoku/>
              <w:wordWrap/>
              <w:overflowPunct/>
              <w:topLinePunct w:val="0"/>
              <w:autoSpaceDE/>
              <w:autoSpaceDN/>
              <w:bidi w:val="0"/>
              <w:adjustRightInd/>
              <w:snapToGrid/>
              <w:spacing w:before="11" w:line="400" w:lineRule="exact"/>
              <w:ind w:right="509"/>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2、须有CT设备专业维修保养工具。</w:t>
            </w:r>
          </w:p>
          <w:p w14:paraId="04988E0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3、委派的维保工程师须具有培训证书。</w:t>
            </w:r>
          </w:p>
          <w:p w14:paraId="70CF8F8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4、服务期内，若发生零部件故障，维修时提供的更换的配件可索源。每次更换重大备件后提供质量保证检测报告，保障不会对设备质量或图像产生不良影响。</w:t>
            </w:r>
          </w:p>
          <w:p w14:paraId="6FCFE201">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5、应按照制造商的产品规格运行的标准来进行保养、维修服务。每年对设备进行维修性校准，检查、设备应通过质量检测部门的检测。</w:t>
            </w:r>
          </w:p>
          <w:p w14:paraId="6584A057">
            <w:pPr>
              <w:keepNext w:val="0"/>
              <w:keepLines w:val="0"/>
              <w:pageBreakBefore w:val="0"/>
              <w:kinsoku/>
              <w:wordWrap/>
              <w:overflowPunct/>
              <w:topLinePunct w:val="0"/>
              <w:autoSpaceDE/>
              <w:autoSpaceDN/>
              <w:bidi w:val="0"/>
              <w:adjustRightInd/>
              <w:snapToGrid/>
              <w:spacing w:line="400" w:lineRule="exact"/>
              <w:ind w:firstLine="281" w:firstLineChars="10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商务</w:t>
            </w:r>
            <w:r>
              <w:rPr>
                <w:rFonts w:hint="eastAsia" w:ascii="仿宋" w:hAnsi="仿宋" w:eastAsia="仿宋" w:cs="仿宋"/>
                <w:b/>
                <w:bCs/>
                <w:color w:val="000000"/>
                <w:sz w:val="28"/>
                <w:szCs w:val="28"/>
                <w:lang w:val="en-US" w:eastAsia="zh-CN"/>
              </w:rPr>
              <w:t>要求</w:t>
            </w:r>
          </w:p>
          <w:p w14:paraId="2C53143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1、须具有配件仓库能力。</w:t>
            </w:r>
          </w:p>
          <w:p w14:paraId="511E5413">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2、提供与本项目所投设备维保或及类似以上设备维保业绩前三年项目业绩合同。</w:t>
            </w:r>
          </w:p>
          <w:p w14:paraId="49A491B2">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000000"/>
                <w:kern w:val="2"/>
                <w:sz w:val="28"/>
                <w:szCs w:val="28"/>
                <w:lang w:val="en-US" w:eastAsia="zh-CN" w:bidi="ar-SA"/>
              </w:rPr>
              <w:t>3、中标签订合同后3日内保证机器正常使用。</w:t>
            </w:r>
          </w:p>
          <w:p w14:paraId="23352E41">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4、付款方式：服务款项按4次支付，第一次支付合同价的50%，六个月后支付合同价的20%。12个月后支付合同价的15%,24个月后支付合同价的15%</w:t>
            </w:r>
          </w:p>
          <w:p w14:paraId="702C2339">
            <w:pPr>
              <w:keepNext w:val="0"/>
              <w:keepLines w:val="0"/>
              <w:pageBreakBefore w:val="0"/>
              <w:kinsoku/>
              <w:wordWrap/>
              <w:overflowPunct/>
              <w:topLinePunct w:val="0"/>
              <w:autoSpaceDE/>
              <w:autoSpaceDN/>
              <w:bidi w:val="0"/>
              <w:adjustRightInd/>
              <w:snapToGrid/>
              <w:spacing w:before="11" w:line="400" w:lineRule="exact"/>
              <w:ind w:right="509"/>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5、维保服务期：二年。 </w:t>
            </w:r>
          </w:p>
          <w:p w14:paraId="3BF93E50">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color w:val="auto"/>
                <w:spacing w:val="8"/>
                <w:sz w:val="32"/>
                <w:szCs w:val="32"/>
              </w:rPr>
            </w:pPr>
            <w:r>
              <w:rPr>
                <w:rFonts w:hint="eastAsia" w:ascii="仿宋" w:hAnsi="仿宋" w:eastAsia="仿宋" w:cs="仿宋"/>
                <w:color w:val="000000"/>
                <w:sz w:val="28"/>
                <w:szCs w:val="28"/>
                <w:lang w:val="en-US" w:eastAsia="zh-CN"/>
              </w:rPr>
              <w:t>6、服务地点：广丰区中医院内。</w:t>
            </w:r>
          </w:p>
        </w:tc>
        <w:tc>
          <w:tcPr>
            <w:tcW w:w="1205" w:type="dxa"/>
            <w:shd w:val="clear" w:color="auto" w:fill="FFFFFF"/>
            <w:noWrap w:val="0"/>
            <w:tcMar>
              <w:top w:w="75" w:type="dxa"/>
              <w:left w:w="150" w:type="dxa"/>
              <w:bottom w:w="75" w:type="dxa"/>
              <w:right w:w="150" w:type="dxa"/>
            </w:tcMar>
            <w:vAlign w:val="center"/>
          </w:tcPr>
          <w:p w14:paraId="727496C5">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14:paraId="487BB195">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14:paraId="79B9D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2025年7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　</w:t>
      </w:r>
    </w:p>
    <w:p w14:paraId="4E588B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14:paraId="1ED6B9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14:paraId="773353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上饶市广丰区中医院设备科  </w:t>
      </w:r>
    </w:p>
    <w:p w14:paraId="4B9727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14:paraId="2411E1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14:paraId="6AC079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14:paraId="4FE6F113">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14:paraId="3882E474">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14:paraId="6F04E892">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14:paraId="7F60B59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14:paraId="7BF6F544">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2025年7月2日下午2：30分</w:t>
      </w:r>
    </w:p>
    <w:p w14:paraId="7DF1C826">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上饶市广丰区中医院中医药大数体检科二楼会议室</w:t>
      </w:r>
    </w:p>
    <w:p w14:paraId="3FD786B5">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14:paraId="1D33FEA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14:paraId="66D5341C">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14:paraId="42E94F9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w:t>
      </w:r>
    </w:p>
    <w:p w14:paraId="67646EE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14:paraId="45480036">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14:paraId="0697EF37">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14:paraId="35328D0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14:paraId="70748FBD">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14:paraId="5F0C80E1">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14:paraId="47B1188B">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14:paraId="0FA4711B">
      <w:pPr>
        <w:keepNext w:val="0"/>
        <w:keepLines w:val="0"/>
        <w:pageBreakBefore w:val="0"/>
        <w:numPr>
          <w:ilvl w:val="0"/>
          <w:numId w:val="2"/>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14:paraId="0A683A1A">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0"/>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8、参</w:t>
      </w:r>
      <w:r>
        <w:rPr>
          <w:rStyle w:val="10"/>
          <w:rFonts w:hint="eastAsia" w:ascii="仿宋" w:hAnsi="仿宋" w:eastAsia="仿宋" w:cs="仿宋"/>
          <w:b w:val="0"/>
          <w:i w:val="0"/>
          <w:caps w:val="0"/>
          <w:color w:val="auto"/>
          <w:spacing w:val="0"/>
          <w:w w:val="100"/>
          <w:kern w:val="0"/>
          <w:sz w:val="32"/>
          <w:szCs w:val="32"/>
          <w:lang w:val="en-US" w:eastAsia="zh-CN" w:bidi="ar-SA"/>
        </w:rPr>
        <w:t>询</w:t>
      </w:r>
      <w:r>
        <w:rPr>
          <w:rStyle w:val="10"/>
          <w:rFonts w:hint="eastAsia" w:ascii="仿宋" w:hAnsi="仿宋" w:eastAsia="仿宋" w:cs="仿宋"/>
          <w:b w:val="0"/>
          <w:i w:val="0"/>
          <w:caps w:val="0"/>
          <w:color w:val="auto"/>
          <w:spacing w:val="0"/>
          <w:w w:val="100"/>
          <w:kern w:val="2"/>
          <w:sz w:val="32"/>
          <w:szCs w:val="32"/>
          <w:lang w:val="en-US" w:eastAsia="zh-CN" w:bidi="ar-SA"/>
        </w:rPr>
        <w:t>企业的资质证明材料</w:t>
      </w:r>
    </w:p>
    <w:p w14:paraId="38E1D7F1">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14:paraId="044D61D1">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14:paraId="259790D5">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14:paraId="26D4A2F2">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8.4进口产品需附产品授权书。</w:t>
      </w:r>
    </w:p>
    <w:p w14:paraId="3EDE9290">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0"/>
          <w:rFonts w:hint="eastAsia" w:ascii="仿宋" w:hAnsi="仿宋" w:eastAsia="仿宋" w:cs="仿宋"/>
          <w:b w:val="0"/>
          <w:i w:val="0"/>
          <w:caps w:val="0"/>
          <w:color w:val="auto"/>
          <w:spacing w:val="0"/>
          <w:w w:val="100"/>
          <w:kern w:val="2"/>
          <w:sz w:val="32"/>
          <w:szCs w:val="32"/>
          <w:lang w:val="en-US" w:eastAsia="zh-CN" w:bidi="ar-SA"/>
        </w:rPr>
      </w:pPr>
      <w:r>
        <w:rPr>
          <w:rStyle w:val="10"/>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14:paraId="16C993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14:paraId="72184664">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14:paraId="1CA4EA22">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14:paraId="1C3549C0">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14:paraId="05C457DF">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14:paraId="18082E94">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14:paraId="1E759FD4">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14:paraId="1126CF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14:paraId="7CBE6A65">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14:paraId="5D33DF40">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14:paraId="4E56F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14:paraId="18DA1AE6">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14:paraId="32833570">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14:paraId="1696E831">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14:paraId="45434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14:paraId="0D4817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14:paraId="7966B6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14:paraId="25F816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14:paraId="26A97F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14:paraId="558B7ED9">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14:paraId="0535034F">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14:paraId="00272FDB">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p>
    <w:p w14:paraId="27672A9D">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6"/>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14:paraId="18428C39">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57031E">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D6BC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D0C36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B0FB6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BA6B5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F3E56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B5D1E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13E65F">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50588D">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38582C">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13D02F00">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FFA087">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AEF1DA">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832A25">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6FFB2E">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D10419">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51B5DB">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2D7652">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84190B">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B5A0FE">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B7FAEC">
            <w:pPr>
              <w:spacing w:line="500" w:lineRule="exact"/>
              <w:jc w:val="center"/>
              <w:rPr>
                <w:rFonts w:hint="eastAsia" w:ascii="宋体" w:hAnsi="宋体" w:eastAsia="宋体" w:cs="宋体"/>
                <w:sz w:val="24"/>
                <w:szCs w:val="24"/>
              </w:rPr>
            </w:pPr>
          </w:p>
        </w:tc>
      </w:tr>
      <w:tr w14:paraId="10AAE101">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F7684D">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6DD10E">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EC1347">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509976">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BF4DE7">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6B1014">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629698">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CAFA2B">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BDE8A6">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F3B4C3">
            <w:pPr>
              <w:spacing w:line="500" w:lineRule="exact"/>
              <w:jc w:val="center"/>
              <w:rPr>
                <w:rFonts w:hint="eastAsia" w:ascii="宋体" w:hAnsi="宋体" w:eastAsia="宋体" w:cs="宋体"/>
                <w:sz w:val="24"/>
                <w:szCs w:val="24"/>
              </w:rPr>
            </w:pPr>
          </w:p>
        </w:tc>
      </w:tr>
      <w:tr w14:paraId="56D76200">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202087E9">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1371038">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2529FA56">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50091DF5">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6BB9FF4F">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B291700">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372DA1EA">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116EF4C3">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073A0D5D">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1A47A6E">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5B7877BD">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69A6AB14">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4225D151">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496659D">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28B2D1B">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79EB28E2">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5DCE4C44">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27371500">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1A71F08C">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18B8DF0A">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6E47F212">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7035933">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3D67B29A">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3A507C76">
      <w:pPr>
        <w:pStyle w:val="2"/>
        <w:rPr>
          <w:rFonts w:hint="eastAsia" w:ascii="宋体" w:hAnsi="宋体" w:eastAsia="宋体" w:cs="宋体"/>
          <w:sz w:val="32"/>
          <w:szCs w:val="32"/>
        </w:rPr>
      </w:pPr>
    </w:p>
    <w:p w14:paraId="6E5800F7">
      <w:pPr>
        <w:pStyle w:val="2"/>
        <w:rPr>
          <w:rFonts w:hint="eastAsia" w:ascii="宋体" w:hAnsi="宋体" w:eastAsia="宋体" w:cs="宋体"/>
          <w:sz w:val="32"/>
          <w:szCs w:val="32"/>
        </w:rPr>
      </w:pPr>
    </w:p>
    <w:p w14:paraId="58970509">
      <w:pPr>
        <w:pStyle w:val="2"/>
        <w:rPr>
          <w:rFonts w:hint="eastAsia" w:ascii="宋体" w:hAnsi="宋体" w:eastAsia="宋体" w:cs="宋体"/>
          <w:sz w:val="32"/>
          <w:szCs w:val="32"/>
        </w:rPr>
      </w:pPr>
    </w:p>
    <w:p w14:paraId="5DA13BE5">
      <w:pPr>
        <w:pStyle w:val="2"/>
        <w:rPr>
          <w:rFonts w:hint="eastAsia" w:ascii="宋体" w:hAnsi="宋体" w:eastAsia="宋体" w:cs="宋体"/>
          <w:sz w:val="32"/>
          <w:szCs w:val="32"/>
        </w:rPr>
      </w:pPr>
    </w:p>
    <w:p w14:paraId="53605BDC">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6"/>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52090EBE">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0D5B098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14:paraId="19240ED7">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9626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B148A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2FE1F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BBE4D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0D4B2C">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4FB74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38BBE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ABEA0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14:paraId="5BC777C2">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F03A14">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C5E9E8">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73878A">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1A28D3">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3C284C">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301FC9">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480088">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D890E9">
            <w:pPr>
              <w:spacing w:line="500" w:lineRule="exact"/>
              <w:jc w:val="center"/>
              <w:rPr>
                <w:rFonts w:hint="eastAsia" w:ascii="宋体" w:hAnsi="宋体" w:eastAsia="宋体" w:cs="宋体"/>
                <w:color w:val="000000"/>
                <w:sz w:val="24"/>
                <w:szCs w:val="24"/>
              </w:rPr>
            </w:pPr>
          </w:p>
        </w:tc>
      </w:tr>
      <w:tr w14:paraId="7E8B49A9">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2E3472">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9CC9BF">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E4943C">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977DC8">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D29C05">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10F56D">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BBC71A">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7C4ED3">
            <w:pPr>
              <w:spacing w:line="500" w:lineRule="exact"/>
              <w:jc w:val="center"/>
              <w:rPr>
                <w:rFonts w:hint="eastAsia" w:ascii="宋体" w:hAnsi="宋体" w:eastAsia="宋体" w:cs="宋体"/>
                <w:color w:val="000000"/>
                <w:sz w:val="24"/>
                <w:szCs w:val="24"/>
              </w:rPr>
            </w:pPr>
          </w:p>
        </w:tc>
      </w:tr>
      <w:tr w14:paraId="19D463FA">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2EB2AD89">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14:paraId="0629F021">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64BDC46D">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2500E055">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14:paraId="77E5740C">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14:paraId="096C7C81">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1C9766D6">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0FB90E87">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23045E82">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14D80EEA">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3B5AE4F2">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14:paraId="03AB5FE6">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14:paraId="54F23A98">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1FA2C3C4">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7A33C886">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369E1B4C">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7D3D68EB">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6050874C">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14:paraId="67BAD4F8">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14:paraId="07FF4E01">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14:paraId="5210F62D">
            <w:pPr>
              <w:spacing w:line="500" w:lineRule="exact"/>
              <w:jc w:val="center"/>
              <w:rPr>
                <w:rFonts w:hint="eastAsia" w:ascii="宋体" w:hAnsi="宋体" w:eastAsia="宋体" w:cs="宋体"/>
                <w:color w:val="000000"/>
                <w:sz w:val="24"/>
                <w:szCs w:val="24"/>
              </w:rPr>
            </w:pPr>
          </w:p>
        </w:tc>
      </w:tr>
    </w:tbl>
    <w:p w14:paraId="5354604E">
      <w:pPr>
        <w:pStyle w:val="2"/>
        <w:rPr>
          <w:rFonts w:hint="eastAsia" w:ascii="宋体" w:hAnsi="宋体" w:eastAsia="宋体" w:cs="宋体"/>
          <w:sz w:val="32"/>
          <w:szCs w:val="32"/>
        </w:rPr>
      </w:pPr>
    </w:p>
    <w:tbl>
      <w:tblPr>
        <w:tblStyle w:val="6"/>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7AAEA12C">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34354099">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14:paraId="7B1C00EB">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7FE38338">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14:paraId="4BB7D8A5">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56B212FA">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C7F2BF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0FA968C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C34AFD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238488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39F273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12E3046B">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24B2EC3">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695211A7">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C02EB91">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7F66CAF">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598837DF">
            <w:pPr>
              <w:rPr>
                <w:rFonts w:hint="eastAsia" w:ascii="宋体" w:hAnsi="宋体" w:eastAsia="宋体" w:cs="宋体"/>
                <w:color w:val="000000"/>
                <w:sz w:val="22"/>
                <w:szCs w:val="22"/>
              </w:rPr>
            </w:pPr>
          </w:p>
        </w:tc>
      </w:tr>
      <w:tr w14:paraId="1242F452">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160C0AD">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05879726">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52CCFB0">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3168D0F">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FE5F8E4">
            <w:pPr>
              <w:rPr>
                <w:rFonts w:hint="eastAsia" w:ascii="宋体" w:hAnsi="宋体" w:eastAsia="宋体" w:cs="宋体"/>
                <w:color w:val="000000"/>
                <w:sz w:val="22"/>
                <w:szCs w:val="22"/>
              </w:rPr>
            </w:pPr>
          </w:p>
        </w:tc>
      </w:tr>
      <w:tr w14:paraId="0975BC59">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761F063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62840E2C"/>
    <w:p w14:paraId="57690FEE"/>
    <w:p w14:paraId="01E59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abstractNum w:abstractNumId="1">
    <w:nsid w:val="62C35AAF"/>
    <w:multiLevelType w:val="singleLevel"/>
    <w:tmpl w:val="62C35A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70C8359E"/>
    <w:rsid w:val="0937508B"/>
    <w:rsid w:val="13CB6508"/>
    <w:rsid w:val="1BA14C45"/>
    <w:rsid w:val="22C55E10"/>
    <w:rsid w:val="2A781D6B"/>
    <w:rsid w:val="5FD81118"/>
    <w:rsid w:val="70C8359E"/>
    <w:rsid w:val="77CA2059"/>
    <w:rsid w:val="7C65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eastAsia="宋体" w:cs="Times New Roman"/>
      <w:sz w:val="28"/>
    </w:rPr>
  </w:style>
  <w:style w:type="paragraph" w:styleId="3">
    <w:name w:val="Plain Text"/>
    <w:basedOn w:val="1"/>
    <w:qFormat/>
    <w:uiPriority w:val="0"/>
    <w:rPr>
      <w:rFonts w:ascii="宋体" w:hAnsi="Courier New" w:eastAsia="宋体" w:cs="Times New Roman"/>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left="720"/>
      <w:contextualSpacing/>
    </w:pPr>
  </w:style>
  <w:style w:type="paragraph" w:customStyle="1" w:styleId="9">
    <w:name w:val="Char Char"/>
    <w:basedOn w:val="1"/>
    <w:qFormat/>
    <w:uiPriority w:val="0"/>
    <w:rPr>
      <w:szCs w:val="20"/>
    </w:rPr>
  </w:style>
  <w:style w:type="character" w:customStyle="1" w:styleId="10">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2380</Words>
  <Characters>2519</Characters>
  <Lines>0</Lines>
  <Paragraphs>0</Paragraphs>
  <TotalTime>17</TotalTime>
  <ScaleCrop>false</ScaleCrop>
  <LinksUpToDate>false</LinksUpToDate>
  <CharactersWithSpaces>2640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2023-11-07T08:03:00Z</dcterms:created>
  <dc:creator>a</dc:creator>
  <cp:lastModifiedBy>幕冉</cp:lastModifiedBy>
  <dcterms:modified xsi:type="dcterms:W3CDTF">2025-06-24T07:37:46Z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24A5CB47141D489C9AA085454089E4E7_13</vt:lpwstr>
  </property>
  <property fmtid="{D5CDD505-2E9C-101B-9397-08002B2CF9AE}" pid="4" name="KSOTemplateDocerSaveRecord">
    <vt:lpwstr>eyJoZGlkIjoiMjM0MWU2NzI5MTcxNzRlYjZhMTIzNDYyZjFkNzg2OGEifQ==</vt:lpwstr>
  </property>
</Properties>
</file>